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8" w:rsidRDefault="00FB4D58" w:rsidP="00FB4D58">
      <w:pPr>
        <w:jc w:val="right"/>
        <w:rPr>
          <w:rFonts w:ascii="Montserrat" w:hAnsi="Montserrat"/>
          <w:color w:val="252525"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1061085"/>
            <wp:effectExtent l="0" t="0" r="2540" b="5715"/>
            <wp:wrapTight wrapText="bothSides">
              <wp:wrapPolygon edited="0">
                <wp:start x="0" y="0"/>
                <wp:lineTo x="0" y="21329"/>
                <wp:lineTo x="21546" y="21329"/>
                <wp:lineTo x="21546" y="0"/>
                <wp:lineTo x="0" y="0"/>
              </wp:wrapPolygon>
            </wp:wrapTight>
            <wp:docPr id="1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A7C">
        <w:rPr>
          <w:rFonts w:ascii="Montserrat" w:hAnsi="Montserrat"/>
          <w:color w:val="252525"/>
          <w:sz w:val="20"/>
          <w:szCs w:val="20"/>
        </w:rPr>
        <w:t xml:space="preserve"> </w:t>
      </w:r>
    </w:p>
    <w:p w:rsidR="002935BF" w:rsidRPr="002935BF" w:rsidRDefault="00FB4D58" w:rsidP="00B5311C">
      <w:pPr>
        <w:pStyle w:val="Ttulo1"/>
        <w:shd w:val="clear" w:color="auto" w:fill="F2F2F0"/>
        <w:spacing w:before="0"/>
        <w:rPr>
          <w:rFonts w:ascii="Montserrat" w:eastAsia="Times New Roman" w:hAnsi="Montserrat" w:cs="Times New Roman"/>
          <w:color w:val="252525"/>
          <w:kern w:val="36"/>
          <w:sz w:val="48"/>
          <w:szCs w:val="48"/>
          <w:lang w:eastAsia="es-AR"/>
        </w:rPr>
      </w:pPr>
      <w:r>
        <w:rPr>
          <w:rFonts w:ascii="Montserrat" w:hAnsi="Montserrat"/>
          <w:color w:val="252525"/>
          <w:sz w:val="20"/>
          <w:szCs w:val="20"/>
        </w:rPr>
        <w:br/>
      </w:r>
      <w:bookmarkStart w:id="1" w:name="_Hlk56070413"/>
      <w:bookmarkEnd w:id="1"/>
      <w:r w:rsidR="002935BF" w:rsidRPr="002935BF">
        <w:rPr>
          <w:rFonts w:ascii="Montserrat" w:eastAsia="Times New Roman" w:hAnsi="Montserrat" w:cs="Times New Roman"/>
          <w:color w:val="252525"/>
          <w:kern w:val="36"/>
          <w:sz w:val="48"/>
          <w:szCs w:val="48"/>
          <w:lang w:eastAsia="es-AR"/>
        </w:rPr>
        <w:t>Segunda Edición del Premio Ada Byron 2021 a la Mujer Tecnóloga</w:t>
      </w:r>
    </w:p>
    <w:p w:rsidR="002935BF" w:rsidRDefault="002935BF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2935BF" w:rsidRDefault="002935BF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Pr="00F82A95" w:rsidRDefault="00BC091D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>
        <w:rPr>
          <w:rFonts w:ascii="Montserrat" w:hAnsi="Montserrat"/>
          <w:color w:val="252525"/>
        </w:rPr>
        <w:t xml:space="preserve">El próximo </w:t>
      </w:r>
      <w:r w:rsidRPr="00F82A95">
        <w:rPr>
          <w:rFonts w:ascii="Montserrat" w:hAnsi="Montserrat"/>
          <w:color w:val="252525"/>
        </w:rPr>
        <w:t>jueves 25 de noviembre de 2021</w:t>
      </w:r>
      <w:r>
        <w:rPr>
          <w:rFonts w:ascii="Montserrat" w:hAnsi="Montserrat"/>
          <w:color w:val="252525"/>
        </w:rPr>
        <w:t xml:space="preserve"> </w:t>
      </w:r>
      <w:r w:rsidRPr="00F82A95">
        <w:rPr>
          <w:rFonts w:ascii="Montserrat" w:hAnsi="Montserrat"/>
          <w:color w:val="252525"/>
        </w:rPr>
        <w:t xml:space="preserve">se llevará a cabo </w:t>
      </w:r>
      <w:r>
        <w:rPr>
          <w:rFonts w:ascii="Montserrat" w:hAnsi="Montserrat"/>
          <w:color w:val="252525"/>
        </w:rPr>
        <w:t>l</w:t>
      </w:r>
      <w:r w:rsidR="00F82A95" w:rsidRPr="00F82A95">
        <w:rPr>
          <w:rFonts w:ascii="Montserrat" w:hAnsi="Montserrat"/>
          <w:color w:val="252525"/>
        </w:rPr>
        <w:t>a entrega del Premio Ada Byron a la Mujer Tecnól</w:t>
      </w:r>
      <w:r>
        <w:rPr>
          <w:rFonts w:ascii="Montserrat" w:hAnsi="Montserrat"/>
          <w:color w:val="252525"/>
        </w:rPr>
        <w:t>oga en Argentina, edición 2021. Será</w:t>
      </w:r>
      <w:r w:rsidR="00F82A95" w:rsidRPr="00F82A95">
        <w:rPr>
          <w:rFonts w:ascii="Montserrat" w:hAnsi="Montserrat"/>
          <w:color w:val="252525"/>
        </w:rPr>
        <w:t xml:space="preserve"> a las 14 h de manera virtual y será transmitido por el Canal de </w:t>
      </w:r>
      <w:hyperlink r:id="rId7" w:tgtFrame="_blank" w:history="1">
        <w:r w:rsidR="00B5311C" w:rsidRPr="00B5311C">
          <w:rPr>
            <w:rStyle w:val="Hipervnculo"/>
            <w:rFonts w:ascii="Montserrat" w:hAnsi="Montserrat"/>
          </w:rPr>
          <w:t>YouTube</w:t>
        </w:r>
        <w:r w:rsidR="00F82A95" w:rsidRPr="00B5311C">
          <w:rPr>
            <w:rStyle w:val="Hipervnculo"/>
            <w:rFonts w:ascii="Montserrat" w:hAnsi="Montserrat"/>
          </w:rPr>
          <w:t xml:space="preserve"> Ada Byron Argentina</w:t>
        </w:r>
      </w:hyperlink>
      <w:r w:rsidR="00F82A95" w:rsidRPr="00F82A95">
        <w:rPr>
          <w:rFonts w:ascii="Montserrat" w:hAnsi="Montserrat"/>
          <w:color w:val="252525"/>
        </w:rPr>
        <w:t>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Pr="00F82A95" w:rsidRDefault="00BC091D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>
        <w:rPr>
          <w:rFonts w:ascii="Montserrat" w:hAnsi="Montserrat"/>
          <w:color w:val="252525"/>
        </w:rPr>
        <w:t>En</w:t>
      </w:r>
      <w:r w:rsidR="00F82A95" w:rsidRPr="00F82A95">
        <w:rPr>
          <w:rFonts w:ascii="Montserrat" w:hAnsi="Montserrat"/>
          <w:color w:val="252525"/>
        </w:rPr>
        <w:t xml:space="preserve"> Argentina</w:t>
      </w:r>
      <w:r>
        <w:rPr>
          <w:rFonts w:ascii="Montserrat" w:hAnsi="Montserrat"/>
          <w:color w:val="252525"/>
        </w:rPr>
        <w:t xml:space="preserve"> el premio</w:t>
      </w:r>
      <w:r w:rsidR="00F82A95" w:rsidRPr="00F82A95">
        <w:rPr>
          <w:rFonts w:ascii="Montserrat" w:hAnsi="Montserrat"/>
          <w:color w:val="252525"/>
        </w:rPr>
        <w:t xml:space="preserve"> está organizado por Universidad Tecnológica Nacional (UTN), la Universidad Católica de Córdoba (UCC) y la Universidad de Deusto (España), con el patrocinio de las empresas Fortinet, Microsoft y TechnipFMC.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>El premio Ada Byron, que se entregará por segundo año consecutivo en el país, busca distinguir a mujeres con trayectoria en las áreas tecnológicas e ingenierías y de otros campos científicos relacionados con la tecnología.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Pr="00F82A95" w:rsidRDefault="00BC091D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>
        <w:rPr>
          <w:rFonts w:ascii="Montserrat" w:hAnsi="Montserrat"/>
          <w:color w:val="252525"/>
        </w:rPr>
        <w:t>P</w:t>
      </w:r>
      <w:r w:rsidR="00F82A95" w:rsidRPr="00F82A95">
        <w:rPr>
          <w:rFonts w:ascii="Montserrat" w:hAnsi="Montserrat"/>
          <w:color w:val="252525"/>
        </w:rPr>
        <w:t xml:space="preserve">revia examinación de las candidaturas, por un jurado independiente, compuesto por referentes de la academia, la ciencia, del sector empresarial e </w:t>
      </w:r>
      <w:r>
        <w:rPr>
          <w:rFonts w:ascii="Montserrat" w:hAnsi="Montserrat"/>
          <w:color w:val="252525"/>
        </w:rPr>
        <w:t>institucional público y privado, l</w:t>
      </w:r>
      <w:r w:rsidRPr="00F82A95">
        <w:rPr>
          <w:rFonts w:ascii="Montserrat" w:hAnsi="Montserrat"/>
          <w:color w:val="252525"/>
        </w:rPr>
        <w:t xml:space="preserve">a ganadora </w:t>
      </w:r>
      <w:r>
        <w:rPr>
          <w:rFonts w:ascii="Montserrat" w:hAnsi="Montserrat"/>
          <w:color w:val="252525"/>
        </w:rPr>
        <w:t>ya fue elegida</w:t>
      </w:r>
      <w:r w:rsidRPr="00F82A95">
        <w:rPr>
          <w:rFonts w:ascii="Montserrat" w:hAnsi="Montserrat"/>
          <w:color w:val="252525"/>
        </w:rPr>
        <w:t xml:space="preserve"> </w:t>
      </w:r>
      <w:r w:rsidR="00F82A95" w:rsidRPr="00F82A95">
        <w:rPr>
          <w:rFonts w:ascii="Montserrat" w:hAnsi="Montserrat"/>
          <w:color w:val="252525"/>
        </w:rPr>
        <w:t xml:space="preserve">y </w:t>
      </w:r>
      <w:r>
        <w:rPr>
          <w:rFonts w:ascii="Montserrat" w:hAnsi="Montserrat"/>
          <w:color w:val="252525"/>
        </w:rPr>
        <w:t xml:space="preserve">será premiada con </w:t>
      </w:r>
      <w:r w:rsidR="00F82A95" w:rsidRPr="00F82A95">
        <w:rPr>
          <w:rFonts w:ascii="Montserrat" w:hAnsi="Montserrat"/>
          <w:color w:val="252525"/>
        </w:rPr>
        <w:t>una dotación económica de $ 450.000.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>La iniciativa tiene entre sus objetivos visibilizar a las mujeres dentro del mundo de la tecnología reconociendo su importante labor, enriquecer la sociedad con eventos de difusión tecnológica, aportando modelos de mujeres para las nuevas generaciones y fomentar vocaciones tecnológicas motivando el estudio de carreras STEM (siglas en inglés de Ciencia, Tecnología, Ingeniería y Matemáticas), entre otros.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>Este año, el certamen cuenta con el apoyo institucional de los Ministerios de Ciencia, Tecnología e Innovación de la Nación (MinCyT) y de Desarrollo Productivo de la Nación; CONICET, Ministerios de la Mujer y de Ciencia y Tecnología del Gobierno de la Provincia de Córdoba, Laboratorio de Innovación Pública y Social (CORLAB) y Secretaría de Planeamiento, Modernización y Relaciones Institucionales - Municipalidad de Córdoba, Ministerio de Cultura de la Ciudad de Buenos Aires, Consejo Interuniversitario Nacional (CIN), Consejo de Rectores de Universidades Privadas de Argentina (CRUP), Consejo Federal de Decanos y Decanas de Ingeniería de la República Argentina (CONFEDI), Organización Civil Chicas en Tecnología, Córdoba Technology Cluster, AmCham Argentina, Grupo de Fundaciones y Empresas (GDFE), Consejo Profesional de la Ingeniería Aeronáutica y Espacial (CPIAyE), Delegación Gobierno Vasco en Argentina y la Región de Murcia y Banco Santa</w:t>
      </w:r>
      <w:r w:rsidR="00B5311C">
        <w:rPr>
          <w:rFonts w:ascii="Montserrat" w:hAnsi="Montserrat"/>
          <w:color w:val="252525"/>
        </w:rPr>
        <w:t>n</w:t>
      </w:r>
      <w:r w:rsidRPr="00F82A95">
        <w:rPr>
          <w:rFonts w:ascii="Montserrat" w:hAnsi="Montserrat"/>
          <w:color w:val="252525"/>
        </w:rPr>
        <w:t>der.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 xml:space="preserve">El Premio Ada Byron, que lleva el nombre de la primera programadora en informática Ada Lovelace (1815-1852), tuvo como ganadora de la edición 2020 a la Investigadora y tecnóloga, Dra. Silvia Nair Goyanes, </w:t>
      </w:r>
      <w:r w:rsidRPr="00F82A95">
        <w:rPr>
          <w:rFonts w:ascii="Montserrat" w:hAnsi="Montserrat"/>
          <w:color w:val="252525"/>
        </w:rPr>
        <w:lastRenderedPageBreak/>
        <w:t>Directora en el Laboratorio de Polímeros y Materiales Compuestos de la Universidad de Buenos Aires (UBA).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 xml:space="preserve"> </w:t>
      </w:r>
    </w:p>
    <w:p w:rsidR="00F82A95" w:rsidRPr="00F82A95" w:rsidRDefault="00F82A95" w:rsidP="00F82A95">
      <w:pPr>
        <w:shd w:val="clear" w:color="auto" w:fill="F2F2F0"/>
        <w:jc w:val="both"/>
        <w:rPr>
          <w:rFonts w:ascii="Montserrat" w:hAnsi="Montserrat"/>
          <w:color w:val="252525"/>
        </w:rPr>
      </w:pPr>
    </w:p>
    <w:p w:rsidR="00F82A95" w:rsidRPr="00F82A95" w:rsidRDefault="00F82A95" w:rsidP="00A72FEF">
      <w:pPr>
        <w:shd w:val="clear" w:color="auto" w:fill="F2F2F0"/>
        <w:ind w:left="708"/>
        <w:jc w:val="both"/>
        <w:rPr>
          <w:rFonts w:ascii="Montserrat" w:hAnsi="Montserrat"/>
          <w:b/>
          <w:bCs/>
          <w:color w:val="252525"/>
        </w:rPr>
      </w:pPr>
      <w:r w:rsidRPr="00F82A95">
        <w:rPr>
          <w:rFonts w:ascii="Montserrat" w:hAnsi="Montserrat"/>
          <w:b/>
          <w:bCs/>
          <w:color w:val="252525"/>
        </w:rPr>
        <w:t>Evento Premiación</w:t>
      </w:r>
    </w:p>
    <w:p w:rsidR="00F82A95" w:rsidRPr="00F82A95" w:rsidRDefault="00F82A95" w:rsidP="00A72FEF">
      <w:pPr>
        <w:shd w:val="clear" w:color="auto" w:fill="F2F2F0"/>
        <w:ind w:left="708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>25 de noviembre 14 h | Desde el Salón Sábato de Rectorado UTN</w:t>
      </w:r>
    </w:p>
    <w:p w:rsidR="00C34FAD" w:rsidRDefault="00F82A95" w:rsidP="00A72FEF">
      <w:pPr>
        <w:shd w:val="clear" w:color="auto" w:fill="F2F2F0"/>
        <w:ind w:left="708"/>
        <w:jc w:val="both"/>
        <w:rPr>
          <w:rFonts w:ascii="Montserrat" w:hAnsi="Montserrat"/>
          <w:color w:val="252525"/>
        </w:rPr>
      </w:pPr>
      <w:r w:rsidRPr="00F82A95">
        <w:rPr>
          <w:rFonts w:ascii="Montserrat" w:hAnsi="Montserrat"/>
          <w:color w:val="252525"/>
        </w:rPr>
        <w:t xml:space="preserve">Transmitido por: Canal de Youtube </w:t>
      </w:r>
      <w:hyperlink r:id="rId8" w:history="1">
        <w:r w:rsidRPr="00B5311C">
          <w:rPr>
            <w:rStyle w:val="Hipervnculo"/>
            <w:rFonts w:ascii="Montserrat" w:hAnsi="Montserrat"/>
          </w:rPr>
          <w:t>Ada Byron Argentina</w:t>
        </w:r>
      </w:hyperlink>
      <w:r w:rsidRPr="00F82A95">
        <w:rPr>
          <w:rFonts w:ascii="Montserrat" w:hAnsi="Montserrat"/>
          <w:color w:val="252525"/>
        </w:rPr>
        <w:t>.</w:t>
      </w:r>
    </w:p>
    <w:p w:rsidR="00B5311C" w:rsidRPr="00B5311C" w:rsidRDefault="00B5311C" w:rsidP="00B5311C">
      <w:pPr>
        <w:shd w:val="clear" w:color="auto" w:fill="F2F2F0"/>
        <w:jc w:val="both"/>
        <w:rPr>
          <w:rStyle w:val="Hipervnculo"/>
          <w:rFonts w:ascii="Montserrat" w:hAnsi="Montserrat"/>
          <w:color w:val="252525"/>
          <w:u w:val="none"/>
        </w:rPr>
      </w:pPr>
    </w:p>
    <w:p w:rsidR="00403346" w:rsidRPr="00532EF8" w:rsidRDefault="00532EF8" w:rsidP="00BF5A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lang w:eastAsia="es-AR"/>
        </w:rPr>
        <w:drawing>
          <wp:inline distT="0" distB="0" distL="0" distR="0">
            <wp:extent cx="6645910" cy="2819400"/>
            <wp:effectExtent l="0" t="0" r="2540" b="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346" w:rsidRPr="00532EF8" w:rsidSect="00205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61" w:rsidRDefault="008E0161" w:rsidP="00764C06">
      <w:pPr>
        <w:spacing w:after="0" w:line="240" w:lineRule="auto"/>
      </w:pPr>
      <w:r>
        <w:separator/>
      </w:r>
    </w:p>
  </w:endnote>
  <w:endnote w:type="continuationSeparator" w:id="0">
    <w:p w:rsidR="008E0161" w:rsidRDefault="008E0161" w:rsidP="007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charset w:val="00"/>
    <w:family w:val="auto"/>
    <w:pitch w:val="variable"/>
    <w:sig w:usb0="00000001" w:usb1="4000204A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61" w:rsidRDefault="008E0161" w:rsidP="00764C06">
      <w:pPr>
        <w:spacing w:after="0" w:line="240" w:lineRule="auto"/>
      </w:pPr>
      <w:r>
        <w:separator/>
      </w:r>
    </w:p>
  </w:footnote>
  <w:footnote w:type="continuationSeparator" w:id="0">
    <w:p w:rsidR="008E0161" w:rsidRDefault="008E0161" w:rsidP="0076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0"/>
    <w:rsid w:val="00042A7C"/>
    <w:rsid w:val="00046FC2"/>
    <w:rsid w:val="000A0B52"/>
    <w:rsid w:val="0019030B"/>
    <w:rsid w:val="0020555A"/>
    <w:rsid w:val="002935BF"/>
    <w:rsid w:val="002A0310"/>
    <w:rsid w:val="002D43A5"/>
    <w:rsid w:val="002D4533"/>
    <w:rsid w:val="002E427F"/>
    <w:rsid w:val="00312B18"/>
    <w:rsid w:val="003354E9"/>
    <w:rsid w:val="003C664D"/>
    <w:rsid w:val="003F005D"/>
    <w:rsid w:val="00403346"/>
    <w:rsid w:val="00491F94"/>
    <w:rsid w:val="004973EA"/>
    <w:rsid w:val="004D3E62"/>
    <w:rsid w:val="00532EF8"/>
    <w:rsid w:val="00651EDF"/>
    <w:rsid w:val="0065760A"/>
    <w:rsid w:val="006648FD"/>
    <w:rsid w:val="00671053"/>
    <w:rsid w:val="006D4DD6"/>
    <w:rsid w:val="006D5461"/>
    <w:rsid w:val="00764C06"/>
    <w:rsid w:val="00877790"/>
    <w:rsid w:val="00882C41"/>
    <w:rsid w:val="008D77BB"/>
    <w:rsid w:val="008E0161"/>
    <w:rsid w:val="00913559"/>
    <w:rsid w:val="00977B9A"/>
    <w:rsid w:val="009A445B"/>
    <w:rsid w:val="009F46B0"/>
    <w:rsid w:val="00A72FEF"/>
    <w:rsid w:val="00B5311C"/>
    <w:rsid w:val="00B8223F"/>
    <w:rsid w:val="00BA53C0"/>
    <w:rsid w:val="00BA6E4E"/>
    <w:rsid w:val="00BC091D"/>
    <w:rsid w:val="00BF476B"/>
    <w:rsid w:val="00BF5A37"/>
    <w:rsid w:val="00C34FAD"/>
    <w:rsid w:val="00C5578B"/>
    <w:rsid w:val="00CA2EA5"/>
    <w:rsid w:val="00D13F3A"/>
    <w:rsid w:val="00D44CB1"/>
    <w:rsid w:val="00D97490"/>
    <w:rsid w:val="00DB6C30"/>
    <w:rsid w:val="00E30D5F"/>
    <w:rsid w:val="00E36211"/>
    <w:rsid w:val="00E844E0"/>
    <w:rsid w:val="00EF10BE"/>
    <w:rsid w:val="00F32986"/>
    <w:rsid w:val="00F80153"/>
    <w:rsid w:val="00F82A95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C120-F8D9-4E34-93FC-4ED45AB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5A"/>
  </w:style>
  <w:style w:type="paragraph" w:styleId="Ttulo1">
    <w:name w:val="heading 1"/>
    <w:basedOn w:val="Normal"/>
    <w:next w:val="Normal"/>
    <w:link w:val="Ttulo1Car"/>
    <w:uiPriority w:val="9"/>
    <w:qFormat/>
    <w:rsid w:val="00293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A031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555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3A5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334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B4D5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76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5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4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C06"/>
  </w:style>
  <w:style w:type="paragraph" w:styleId="Piedepgina">
    <w:name w:val="footer"/>
    <w:basedOn w:val="Normal"/>
    <w:link w:val="PiedepginaCar"/>
    <w:uiPriority w:val="99"/>
    <w:unhideWhenUsed/>
    <w:rsid w:val="00764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06"/>
  </w:style>
  <w:style w:type="character" w:customStyle="1" w:styleId="Ttulo1Car">
    <w:name w:val="Título 1 Car"/>
    <w:basedOn w:val="Fuentedeprrafopredeter"/>
    <w:link w:val="Ttulo1"/>
    <w:uiPriority w:val="9"/>
    <w:rsid w:val="00293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_SQZcmSTKlkE2Jhciyu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_SQZcmSTKlkE2Jhciyu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Dimarco</dc:creator>
  <cp:lastModifiedBy>Usuario de Windows</cp:lastModifiedBy>
  <cp:revision>2</cp:revision>
  <cp:lastPrinted>2021-11-12T19:16:00Z</cp:lastPrinted>
  <dcterms:created xsi:type="dcterms:W3CDTF">2021-11-23T13:30:00Z</dcterms:created>
  <dcterms:modified xsi:type="dcterms:W3CDTF">2021-11-23T13:30:00Z</dcterms:modified>
</cp:coreProperties>
</file>