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A04" w:rsidRDefault="00CF2A04">
      <w:pPr>
        <w:jc w:val="right"/>
        <w:rPr>
          <w:rFonts w:ascii="Arial" w:eastAsia="Arial" w:hAnsi="Arial" w:cs="Arial"/>
          <w:b/>
          <w:sz w:val="20"/>
        </w:rPr>
      </w:pPr>
    </w:p>
    <w:p w:rsidR="00CF2A04" w:rsidRDefault="00CF2A04">
      <w:pPr>
        <w:jc w:val="right"/>
        <w:rPr>
          <w:rFonts w:ascii="Arial" w:eastAsia="Arial" w:hAnsi="Arial" w:cs="Arial"/>
          <w:b/>
          <w:sz w:val="20"/>
        </w:rPr>
      </w:pPr>
    </w:p>
    <w:p w:rsidR="00A5794B" w:rsidRDefault="008E23EF">
      <w:pPr>
        <w:jc w:val="right"/>
      </w:pPr>
      <w:r>
        <w:rPr>
          <w:rFonts w:ascii="Arial" w:eastAsia="Arial" w:hAnsi="Arial" w:cs="Arial"/>
          <w:b/>
          <w:sz w:val="20"/>
        </w:rPr>
        <w:t xml:space="preserve">RESOLUCIÓN RECTORAL </w:t>
      </w:r>
      <w:r w:rsidRPr="00CF2A04">
        <w:rPr>
          <w:rFonts w:ascii="Arial" w:eastAsia="Arial" w:hAnsi="Arial" w:cs="Arial"/>
          <w:b/>
          <w:sz w:val="20"/>
        </w:rPr>
        <w:t xml:space="preserve">Nº </w:t>
      </w:r>
      <w:r w:rsidR="00CF2A04">
        <w:rPr>
          <w:rFonts w:ascii="Arial" w:eastAsia="Arial" w:hAnsi="Arial" w:cs="Arial"/>
          <w:b/>
          <w:sz w:val="20"/>
        </w:rPr>
        <w:t>828</w:t>
      </w:r>
    </w:p>
    <w:p w:rsidR="00A5794B" w:rsidRDefault="008E23EF">
      <w:pPr>
        <w:jc w:val="right"/>
      </w:pPr>
      <w:r>
        <w:rPr>
          <w:rFonts w:ascii="Arial" w:eastAsia="Arial" w:hAnsi="Arial" w:cs="Arial"/>
          <w:b/>
          <w:sz w:val="20"/>
        </w:rPr>
        <w:t xml:space="preserve">Córdoba, </w:t>
      </w:r>
      <w:r w:rsidR="00CF2A04">
        <w:rPr>
          <w:rFonts w:ascii="Arial" w:eastAsia="Arial" w:hAnsi="Arial" w:cs="Arial"/>
          <w:b/>
          <w:sz w:val="20"/>
        </w:rPr>
        <w:t>08</w:t>
      </w:r>
      <w:r w:rsidR="00C55885">
        <w:rPr>
          <w:rFonts w:ascii="Arial" w:eastAsia="Arial" w:hAnsi="Arial" w:cs="Arial"/>
          <w:b/>
          <w:sz w:val="20"/>
        </w:rPr>
        <w:t xml:space="preserve"> de </w:t>
      </w:r>
      <w:r w:rsidR="00CF2A04">
        <w:rPr>
          <w:rFonts w:ascii="Arial" w:eastAsia="Arial" w:hAnsi="Arial" w:cs="Arial"/>
          <w:b/>
          <w:sz w:val="20"/>
        </w:rPr>
        <w:t>mayo</w:t>
      </w:r>
      <w:r>
        <w:rPr>
          <w:rFonts w:ascii="Arial" w:eastAsia="Arial" w:hAnsi="Arial" w:cs="Arial"/>
          <w:b/>
          <w:sz w:val="20"/>
        </w:rPr>
        <w:t xml:space="preserve"> de 2015</w:t>
      </w:r>
    </w:p>
    <w:p w:rsidR="00A5794B" w:rsidRDefault="00A5794B">
      <w:pPr>
        <w:spacing w:line="480" w:lineRule="auto"/>
      </w:pPr>
    </w:p>
    <w:p w:rsidR="00A5794B" w:rsidRDefault="008E23EF">
      <w:pPr>
        <w:spacing w:line="480" w:lineRule="auto"/>
      </w:pPr>
      <w:r>
        <w:rPr>
          <w:rFonts w:ascii="Arial" w:eastAsia="Arial" w:hAnsi="Arial" w:cs="Arial"/>
          <w:b/>
          <w:sz w:val="20"/>
        </w:rPr>
        <w:t>VISTO:</w:t>
      </w:r>
    </w:p>
    <w:p w:rsidR="00A5794B" w:rsidRDefault="008E23EF">
      <w:pPr>
        <w:ind w:left="703"/>
        <w:jc w:val="both"/>
      </w:pPr>
      <w:r>
        <w:rPr>
          <w:rFonts w:ascii="Arial" w:eastAsia="Arial" w:hAnsi="Arial" w:cs="Arial"/>
          <w:b/>
          <w:sz w:val="20"/>
        </w:rPr>
        <w:t>Lo dispuesto por las Resoluciones Rectorales Nº 866/09; 959/09 y 128/14;</w:t>
      </w:r>
    </w:p>
    <w:p w:rsidR="00A5794B" w:rsidRDefault="00A5794B">
      <w:pPr>
        <w:ind w:left="703"/>
      </w:pPr>
    </w:p>
    <w:p w:rsidR="00A5794B" w:rsidRDefault="008E23EF">
      <w:pPr>
        <w:ind w:left="703" w:hanging="703"/>
      </w:pPr>
      <w:r>
        <w:rPr>
          <w:rFonts w:ascii="Arial" w:eastAsia="Arial" w:hAnsi="Arial" w:cs="Arial"/>
          <w:b/>
          <w:sz w:val="20"/>
        </w:rPr>
        <w:t>Y CONSIDERANDO:</w:t>
      </w:r>
    </w:p>
    <w:p w:rsidR="00A5794B" w:rsidRDefault="00A5794B">
      <w:pPr>
        <w:ind w:left="703" w:hanging="703"/>
      </w:pPr>
    </w:p>
    <w:p w:rsidR="00A5794B" w:rsidRDefault="008E23EF">
      <w:pPr>
        <w:ind w:left="703"/>
        <w:jc w:val="both"/>
      </w:pPr>
      <w:r>
        <w:rPr>
          <w:rFonts w:ascii="Arial" w:eastAsia="Arial" w:hAnsi="Arial" w:cs="Arial"/>
          <w:b/>
          <w:sz w:val="20"/>
        </w:rPr>
        <w:t>Que, conforme lo dispuesto en las citadas normativas, los sistemas de ayudantías y adscripciones forman parte de una gestión orientada al compromiso social y a la formación de estudiantes y egresados a través de su participación en proyectos de enseñanza, investigación y proyección social;</w:t>
      </w:r>
    </w:p>
    <w:p w:rsidR="00A5794B" w:rsidRDefault="00A5794B">
      <w:pPr>
        <w:ind w:left="703"/>
        <w:jc w:val="both"/>
      </w:pPr>
    </w:p>
    <w:p w:rsidR="00A5794B" w:rsidRDefault="008E23EF">
      <w:pPr>
        <w:ind w:left="703"/>
        <w:jc w:val="both"/>
      </w:pPr>
      <w:r>
        <w:rPr>
          <w:rFonts w:ascii="Arial" w:eastAsia="Arial" w:hAnsi="Arial" w:cs="Arial"/>
          <w:b/>
          <w:sz w:val="20"/>
        </w:rPr>
        <w:t>Que, en vistas a promover la participación de los estudiantes como así también de los graduados en actividades académicas, y en este caso particular las vinculadas con proyectos de investigación, la Universidad mediante la Resolución Rectoral Nº 128/14 estableció un dispositivo que estimula y retribuye dicha participación;</w:t>
      </w:r>
    </w:p>
    <w:p w:rsidR="00A5794B" w:rsidRDefault="00A5794B">
      <w:pPr>
        <w:ind w:left="703"/>
        <w:jc w:val="both"/>
      </w:pPr>
    </w:p>
    <w:p w:rsidR="00A5794B" w:rsidRDefault="008E23EF">
      <w:pPr>
        <w:ind w:left="703"/>
        <w:jc w:val="both"/>
      </w:pPr>
      <w:r>
        <w:rPr>
          <w:rFonts w:ascii="Arial" w:eastAsia="Arial" w:hAnsi="Arial" w:cs="Arial"/>
          <w:b/>
          <w:sz w:val="20"/>
        </w:rPr>
        <w:t>Que, conforme lo previsto en la Resolución Rectoral Nº 128/14 resulta oportuno establecer los criterios y procedimient</w:t>
      </w:r>
      <w:r w:rsidR="000947CC">
        <w:rPr>
          <w:rFonts w:ascii="Arial" w:eastAsia="Arial" w:hAnsi="Arial" w:cs="Arial"/>
          <w:b/>
          <w:sz w:val="20"/>
        </w:rPr>
        <w:t>os que guiarán la Convocatoria A</w:t>
      </w:r>
      <w:r>
        <w:rPr>
          <w:rFonts w:ascii="Arial" w:eastAsia="Arial" w:hAnsi="Arial" w:cs="Arial"/>
          <w:b/>
          <w:sz w:val="20"/>
        </w:rPr>
        <w:t xml:space="preserve">nual para la postulación de ayudantes alumnos y adscriptos en actividades académicas y, en este caso particular, </w:t>
      </w:r>
      <w:r w:rsidR="000947CC">
        <w:rPr>
          <w:rFonts w:ascii="Arial" w:eastAsia="Arial" w:hAnsi="Arial" w:cs="Arial"/>
          <w:b/>
          <w:sz w:val="20"/>
        </w:rPr>
        <w:t xml:space="preserve">en </w:t>
      </w:r>
      <w:r w:rsidRPr="000947CC">
        <w:rPr>
          <w:rFonts w:ascii="Arial" w:eastAsia="Arial" w:hAnsi="Arial" w:cs="Arial"/>
          <w:b/>
          <w:sz w:val="20"/>
        </w:rPr>
        <w:t>las vinculadas con proyectos de investigación acreditados</w:t>
      </w:r>
      <w:r w:rsidR="000947CC">
        <w:rPr>
          <w:rFonts w:ascii="Arial" w:eastAsia="Arial" w:hAnsi="Arial" w:cs="Arial"/>
          <w:b/>
          <w:sz w:val="20"/>
        </w:rPr>
        <w:t xml:space="preserve"> por la Secretaría de Investigación y Vinculación Tecnológica o que cuenten con el aval de esta Universidad</w:t>
      </w:r>
      <w:r>
        <w:rPr>
          <w:rFonts w:ascii="Arial" w:eastAsia="Arial" w:hAnsi="Arial" w:cs="Arial"/>
          <w:b/>
          <w:sz w:val="20"/>
        </w:rPr>
        <w:t xml:space="preserve">; </w:t>
      </w:r>
    </w:p>
    <w:p w:rsidR="00A5794B" w:rsidRDefault="00A5794B">
      <w:pPr>
        <w:ind w:left="703"/>
        <w:jc w:val="both"/>
      </w:pPr>
    </w:p>
    <w:p w:rsidR="00A5794B" w:rsidRDefault="008E23EF">
      <w:pPr>
        <w:ind w:left="703"/>
        <w:jc w:val="both"/>
      </w:pPr>
      <w:r>
        <w:rPr>
          <w:rFonts w:ascii="Arial" w:eastAsia="Arial" w:hAnsi="Arial" w:cs="Arial"/>
          <w:b/>
          <w:sz w:val="20"/>
        </w:rPr>
        <w:t>Que, tanto las actividades de ayudantía de alumnos como así también las adscripciones no revisten dependencia laboral alguna con la Universidad;</w:t>
      </w:r>
    </w:p>
    <w:p w:rsidR="00A5794B" w:rsidRDefault="00A5794B">
      <w:pPr>
        <w:ind w:left="703"/>
        <w:jc w:val="both"/>
      </w:pPr>
    </w:p>
    <w:p w:rsidR="00A5794B" w:rsidRDefault="008E23EF">
      <w:pPr>
        <w:ind w:left="703"/>
        <w:jc w:val="both"/>
      </w:pPr>
      <w:r>
        <w:rPr>
          <w:rFonts w:ascii="Arial" w:eastAsia="Arial" w:hAnsi="Arial" w:cs="Arial"/>
          <w:b/>
          <w:sz w:val="20"/>
        </w:rPr>
        <w:t>Por todo ello,</w:t>
      </w:r>
    </w:p>
    <w:p w:rsidR="00A5794B" w:rsidRDefault="00A5794B">
      <w:pPr>
        <w:ind w:left="703"/>
        <w:jc w:val="both"/>
      </w:pPr>
    </w:p>
    <w:p w:rsidR="00A5794B" w:rsidRDefault="00A5794B">
      <w:pPr>
        <w:ind w:left="703"/>
        <w:jc w:val="both"/>
      </w:pPr>
    </w:p>
    <w:p w:rsidR="00A5794B" w:rsidRDefault="008E23EF">
      <w:pPr>
        <w:ind w:left="703"/>
        <w:jc w:val="center"/>
      </w:pPr>
      <w:r>
        <w:rPr>
          <w:rFonts w:ascii="Arial" w:eastAsia="Arial" w:hAnsi="Arial" w:cs="Arial"/>
          <w:b/>
          <w:sz w:val="20"/>
        </w:rPr>
        <w:t>EL RECTOR DE LA UNIVERSIDAD CATÓLICA DE CÓRDOBA</w:t>
      </w:r>
    </w:p>
    <w:p w:rsidR="00A5794B" w:rsidRDefault="008E23EF">
      <w:pPr>
        <w:ind w:left="703"/>
        <w:jc w:val="center"/>
      </w:pPr>
      <w:r>
        <w:rPr>
          <w:rFonts w:ascii="Arial" w:eastAsia="Arial" w:hAnsi="Arial" w:cs="Arial"/>
          <w:b/>
          <w:sz w:val="20"/>
        </w:rPr>
        <w:t>RESUELVE:</w:t>
      </w:r>
    </w:p>
    <w:p w:rsidR="00A5794B" w:rsidRDefault="00A5794B">
      <w:pPr>
        <w:ind w:left="703"/>
        <w:jc w:val="both"/>
      </w:pPr>
    </w:p>
    <w:p w:rsidR="00A5794B" w:rsidRDefault="008E23EF">
      <w:pPr>
        <w:ind w:left="709" w:hanging="709"/>
        <w:jc w:val="both"/>
      </w:pPr>
      <w:r>
        <w:rPr>
          <w:rFonts w:ascii="Arial" w:eastAsia="Arial" w:hAnsi="Arial" w:cs="Arial"/>
          <w:b/>
          <w:sz w:val="20"/>
        </w:rPr>
        <w:t>Art. 1º) Poner en vigencia la CONVOCATORIA ANUAL DE AYUDANTÍAS Y ADSCRIPCIONES EN PROYECTOS DE INVESTIGACIÓN DE LA UNIVERSIDAD CATÓLICA DE CÓRDOBA – AÑO 2015, conforme los criterios y procedimientos que obran en los Anexos de la presente;</w:t>
      </w:r>
    </w:p>
    <w:p w:rsidR="00A5794B" w:rsidRDefault="00A5794B">
      <w:pPr>
        <w:ind w:left="709" w:hanging="709"/>
        <w:jc w:val="both"/>
      </w:pPr>
    </w:p>
    <w:p w:rsidR="00A5794B" w:rsidRDefault="008E23EF">
      <w:pPr>
        <w:ind w:left="709" w:hanging="709"/>
        <w:jc w:val="both"/>
      </w:pPr>
      <w:r>
        <w:rPr>
          <w:rFonts w:ascii="Arial" w:eastAsia="Arial" w:hAnsi="Arial" w:cs="Arial"/>
          <w:b/>
          <w:sz w:val="20"/>
        </w:rPr>
        <w:t>Art. 2º) Encomendar a las autoridades de las unidades académicas la difusión, seguimiento, registro y evaluación de resultados de la presente Convocatoria.</w:t>
      </w:r>
    </w:p>
    <w:p w:rsidR="00A5794B" w:rsidRDefault="00A5794B">
      <w:pPr>
        <w:jc w:val="both"/>
      </w:pPr>
    </w:p>
    <w:p w:rsidR="00A5794B" w:rsidRDefault="008E23EF">
      <w:pPr>
        <w:ind w:left="709" w:hanging="709"/>
        <w:jc w:val="both"/>
      </w:pPr>
      <w:r>
        <w:rPr>
          <w:rFonts w:ascii="Arial" w:eastAsia="Arial" w:hAnsi="Arial" w:cs="Arial"/>
          <w:b/>
          <w:sz w:val="20"/>
        </w:rPr>
        <w:t>Art. 3º) Comuníquese a la Comunidad Universitaria y, una vez cumplido, archívese.</w:t>
      </w:r>
    </w:p>
    <w:p w:rsidR="00A5794B" w:rsidRDefault="00A5794B"/>
    <w:p w:rsidR="00A5794B" w:rsidRDefault="00A5794B"/>
    <w:p w:rsidR="00A5794B" w:rsidRDefault="00A5794B"/>
    <w:p w:rsidR="00A5794B" w:rsidRDefault="00A5794B"/>
    <w:p w:rsidR="00A5794B" w:rsidRDefault="00A5794B"/>
    <w:p w:rsidR="00A5794B" w:rsidRDefault="00A5794B"/>
    <w:p w:rsidR="00A5794B" w:rsidRDefault="00A5794B">
      <w:pPr>
        <w:jc w:val="both"/>
      </w:pPr>
    </w:p>
    <w:p w:rsidR="00A5794B" w:rsidRDefault="008E23EF">
      <w:pPr>
        <w:jc w:val="both"/>
      </w:pPr>
      <w:r>
        <w:rPr>
          <w:rFonts w:ascii="Arial" w:eastAsia="Arial" w:hAnsi="Arial" w:cs="Arial"/>
          <w:b/>
          <w:sz w:val="20"/>
        </w:rPr>
        <w:t>CONVOCATORIA ANUAL DE AYUDANTÍAS Y ADSCRIPCIONES EN PROYECTOS DE INVESTIGACIÓN DE LA UNIVERSIDAD CATÓLICA DE CÓRDOBA – AÑO 2015.</w:t>
      </w:r>
    </w:p>
    <w:p w:rsidR="00A5794B" w:rsidRDefault="00A5794B">
      <w:pPr>
        <w:jc w:val="both"/>
      </w:pPr>
    </w:p>
    <w:p w:rsidR="00A5794B" w:rsidRDefault="00A5794B">
      <w:pPr>
        <w:jc w:val="both"/>
      </w:pPr>
    </w:p>
    <w:p w:rsidR="00A5794B" w:rsidRDefault="008E23EF">
      <w:pPr>
        <w:jc w:val="both"/>
      </w:pPr>
      <w:r>
        <w:rPr>
          <w:rFonts w:ascii="Arial" w:eastAsia="Arial" w:hAnsi="Arial" w:cs="Arial"/>
          <w:b/>
          <w:sz w:val="20"/>
        </w:rPr>
        <w:t>La Universidad Católica de Córdoba, a través de la Secretaría de Investigación y Vinculación Tecnológica, y en el marco de su Política y Estrategia de Investigación y del Programa de Estímulo para las actividades de ayudantía y adscripciones, convoca a los estudiantes de las carreras de grado y a los egresados de las mismas a participar de los proyectos de investigación acreditados en la UCC como AYUDANTES ALUMNOS y/o ADSCRIPTOS en actividades de investigación de acuerdo a lo dispuesto en la normativa vigente.</w:t>
      </w:r>
    </w:p>
    <w:p w:rsidR="00A5794B" w:rsidRDefault="00A5794B">
      <w:pPr>
        <w:jc w:val="both"/>
      </w:pPr>
    </w:p>
    <w:p w:rsidR="00A5794B" w:rsidRDefault="008E23EF">
      <w:pPr>
        <w:numPr>
          <w:ilvl w:val="0"/>
          <w:numId w:val="1"/>
        </w:numPr>
        <w:ind w:hanging="360"/>
        <w:contextualSpacing/>
        <w:jc w:val="both"/>
        <w:rPr>
          <w:rFonts w:ascii="Arial" w:eastAsia="Arial" w:hAnsi="Arial" w:cs="Arial"/>
          <w:b/>
          <w:sz w:val="20"/>
        </w:rPr>
      </w:pPr>
      <w:r>
        <w:rPr>
          <w:rFonts w:ascii="Arial" w:eastAsia="Arial" w:hAnsi="Arial" w:cs="Arial"/>
          <w:b/>
          <w:sz w:val="20"/>
        </w:rPr>
        <w:t>AYUDANTÍAS EN INVESTIGACIÓN</w:t>
      </w:r>
    </w:p>
    <w:p w:rsidR="00A5794B" w:rsidRDefault="00A5794B">
      <w:pPr>
        <w:jc w:val="both"/>
      </w:pPr>
    </w:p>
    <w:p w:rsidR="00A5794B" w:rsidRDefault="008E23EF">
      <w:pPr>
        <w:jc w:val="both"/>
      </w:pPr>
      <w:r>
        <w:rPr>
          <w:rFonts w:ascii="Arial" w:eastAsia="Arial" w:hAnsi="Arial" w:cs="Arial"/>
          <w:b/>
          <w:sz w:val="20"/>
        </w:rPr>
        <w:t>La participación en las ayudantías posibilita a los alumnos fortalecer su formación al integrarse a equipos de trabajo con los que pueda construir nuevos conocimientos, desarrollar actitudes de cooperación y responsabilidad.</w:t>
      </w:r>
    </w:p>
    <w:p w:rsidR="00A5794B" w:rsidRDefault="008E23EF">
      <w:pPr>
        <w:jc w:val="both"/>
      </w:pPr>
      <w:r>
        <w:rPr>
          <w:rFonts w:ascii="Arial" w:eastAsia="Arial" w:hAnsi="Arial" w:cs="Arial"/>
          <w:b/>
          <w:sz w:val="20"/>
          <w:u w:val="single"/>
        </w:rPr>
        <w:t>Requisitos</w:t>
      </w:r>
      <w:r>
        <w:rPr>
          <w:rFonts w:ascii="Arial" w:eastAsia="Arial" w:hAnsi="Arial" w:cs="Arial"/>
          <w:b/>
          <w:sz w:val="20"/>
        </w:rPr>
        <w:t>:</w:t>
      </w:r>
    </w:p>
    <w:p w:rsidR="00A5794B" w:rsidRDefault="008E23EF">
      <w:pPr>
        <w:jc w:val="both"/>
      </w:pPr>
      <w:r>
        <w:rPr>
          <w:rFonts w:ascii="Arial" w:eastAsia="Arial" w:hAnsi="Arial" w:cs="Arial"/>
          <w:b/>
          <w:sz w:val="20"/>
        </w:rPr>
        <w:t>Podrá aspirar a una ayudantía en actividades de investigación, todo alumno que haya regularizado todas las materias del primer año de la carrera y aprobado el examen final del 50% de las mismas y que cumpla con las demás condiciones fijadas por el director de la investigación.</w:t>
      </w:r>
    </w:p>
    <w:p w:rsidR="00A5794B" w:rsidRDefault="00A5794B">
      <w:pPr>
        <w:jc w:val="both"/>
      </w:pPr>
    </w:p>
    <w:p w:rsidR="00A5794B" w:rsidRPr="000947CC" w:rsidRDefault="008E23EF">
      <w:pPr>
        <w:jc w:val="both"/>
      </w:pPr>
      <w:r w:rsidRPr="000947CC">
        <w:rPr>
          <w:rFonts w:ascii="Arial" w:eastAsia="Arial" w:hAnsi="Arial" w:cs="Arial"/>
          <w:b/>
          <w:sz w:val="20"/>
          <w:u w:val="single"/>
        </w:rPr>
        <w:t>Beneficios</w:t>
      </w:r>
      <w:r w:rsidRPr="000947CC">
        <w:rPr>
          <w:rFonts w:ascii="Arial" w:eastAsia="Arial" w:hAnsi="Arial" w:cs="Arial"/>
          <w:b/>
          <w:sz w:val="20"/>
        </w:rPr>
        <w:t>:</w:t>
      </w:r>
    </w:p>
    <w:p w:rsidR="000947CC" w:rsidRDefault="008E23EF" w:rsidP="000947CC">
      <w:pPr>
        <w:jc w:val="both"/>
        <w:rPr>
          <w:rFonts w:ascii="Arial" w:eastAsia="Arial" w:hAnsi="Arial" w:cs="Arial"/>
          <w:b/>
          <w:sz w:val="20"/>
        </w:rPr>
      </w:pPr>
      <w:bookmarkStart w:id="0" w:name="h.gjdgxs" w:colFirst="0" w:colLast="0"/>
      <w:bookmarkEnd w:id="0"/>
      <w:r w:rsidRPr="000947CC">
        <w:rPr>
          <w:rFonts w:ascii="Arial" w:eastAsia="Arial" w:hAnsi="Arial" w:cs="Arial"/>
          <w:b/>
          <w:sz w:val="20"/>
        </w:rPr>
        <w:t>Las Facultades dispondrán anualmente de un número de becas/descuentos especiales que podrán ser otorgados a los estudiantes que hubieren concluido exitosamente las actividades de ayudantía. Dichos beneficios serán otorgados según orden de mérito</w:t>
      </w:r>
      <w:r w:rsidR="00974FE7">
        <w:rPr>
          <w:rStyle w:val="Refdenotaalpie"/>
          <w:rFonts w:ascii="Arial" w:eastAsia="Arial" w:hAnsi="Arial" w:cs="Arial"/>
          <w:b/>
          <w:sz w:val="20"/>
        </w:rPr>
        <w:footnoteReference w:id="1"/>
      </w:r>
      <w:r w:rsidRPr="000947CC">
        <w:rPr>
          <w:rFonts w:ascii="Arial" w:eastAsia="Arial" w:hAnsi="Arial" w:cs="Arial"/>
          <w:b/>
          <w:sz w:val="20"/>
        </w:rPr>
        <w:t xml:space="preserve"> establecido por cada unidad académica y se aplicarán por el período que oportunamente comunicará el Vicerrectorado de Economía. </w:t>
      </w:r>
    </w:p>
    <w:p w:rsidR="00A5794B" w:rsidRDefault="008E23EF">
      <w:pPr>
        <w:jc w:val="both"/>
      </w:pPr>
      <w:r w:rsidRPr="000947CC">
        <w:rPr>
          <w:rFonts w:ascii="Arial" w:eastAsia="Arial" w:hAnsi="Arial" w:cs="Arial"/>
          <w:b/>
          <w:sz w:val="20"/>
        </w:rPr>
        <w:t>Los beneficiados deberán tramitar dichos beneficios en Mesa de Entradas de la Secretaría Académica presentando copia de la certificación de aprobación correspondiente emitida por la unidad académica promotora de la actividad.</w:t>
      </w:r>
    </w:p>
    <w:p w:rsidR="00A5794B" w:rsidRDefault="008E23EF">
      <w:pPr>
        <w:jc w:val="both"/>
      </w:pPr>
      <w:r>
        <w:rPr>
          <w:rFonts w:ascii="Arial" w:eastAsia="Arial" w:hAnsi="Arial" w:cs="Arial"/>
          <w:b/>
          <w:sz w:val="20"/>
        </w:rPr>
        <w:t>La ayudantía en investigación, una vez finalizada y aprobada, será registrada en el certificado analítico como antecedente de  formación en actividades de investigación.</w:t>
      </w:r>
    </w:p>
    <w:p w:rsidR="00A5794B" w:rsidRDefault="00A5794B">
      <w:pPr>
        <w:jc w:val="both"/>
      </w:pPr>
    </w:p>
    <w:p w:rsidR="00A5794B" w:rsidRDefault="008E23EF">
      <w:pPr>
        <w:jc w:val="both"/>
      </w:pPr>
      <w:r>
        <w:rPr>
          <w:rFonts w:ascii="Arial" w:eastAsia="Arial" w:hAnsi="Arial" w:cs="Arial"/>
          <w:b/>
          <w:sz w:val="20"/>
          <w:u w:val="single"/>
        </w:rPr>
        <w:t>Duración</w:t>
      </w:r>
      <w:r>
        <w:rPr>
          <w:rFonts w:ascii="Arial" w:eastAsia="Arial" w:hAnsi="Arial" w:cs="Arial"/>
          <w:b/>
          <w:sz w:val="20"/>
        </w:rPr>
        <w:t>:</w:t>
      </w:r>
    </w:p>
    <w:p w:rsidR="00A5794B" w:rsidRDefault="008E23EF">
      <w:pPr>
        <w:jc w:val="both"/>
      </w:pPr>
      <w:r>
        <w:rPr>
          <w:rFonts w:ascii="Arial" w:eastAsia="Arial" w:hAnsi="Arial" w:cs="Arial"/>
          <w:b/>
          <w:sz w:val="20"/>
        </w:rPr>
        <w:t xml:space="preserve">Las ayudantías en las actividades de investigación tendrán  una duración equivalente a un ciclo lectivo, pudiendo ser renovadas a pedido del responsable de la actividad y con la aprobación de la autoridad de la unidad académica. </w:t>
      </w:r>
    </w:p>
    <w:p w:rsidR="00A5794B" w:rsidRDefault="00A5794B">
      <w:pPr>
        <w:jc w:val="both"/>
      </w:pPr>
    </w:p>
    <w:p w:rsidR="00A5794B" w:rsidRDefault="008E23EF">
      <w:pPr>
        <w:jc w:val="both"/>
      </w:pPr>
      <w:r>
        <w:rPr>
          <w:rFonts w:ascii="Arial" w:eastAsia="Arial" w:hAnsi="Arial" w:cs="Arial"/>
          <w:b/>
          <w:sz w:val="20"/>
          <w:u w:val="single"/>
        </w:rPr>
        <w:t>Derechos y obligaciones</w:t>
      </w:r>
      <w:r>
        <w:rPr>
          <w:rFonts w:ascii="Arial" w:eastAsia="Arial" w:hAnsi="Arial" w:cs="Arial"/>
          <w:b/>
          <w:sz w:val="20"/>
        </w:rPr>
        <w:t>:</w:t>
      </w:r>
    </w:p>
    <w:p w:rsidR="00A5794B" w:rsidRDefault="008E23EF">
      <w:pPr>
        <w:jc w:val="both"/>
      </w:pPr>
      <w:r>
        <w:rPr>
          <w:rFonts w:ascii="Arial" w:eastAsia="Arial" w:hAnsi="Arial" w:cs="Arial"/>
          <w:b/>
          <w:sz w:val="20"/>
        </w:rPr>
        <w:t>El ayudante alumno deberá cumplir con las tareas que le asigne el docente responsable de la actividad, según lo previsto en el plan de formación.</w:t>
      </w:r>
    </w:p>
    <w:p w:rsidR="00A5794B" w:rsidRDefault="00A5794B">
      <w:pPr>
        <w:jc w:val="both"/>
      </w:pPr>
    </w:p>
    <w:p w:rsidR="00A5794B" w:rsidRDefault="008E23EF">
      <w:pPr>
        <w:jc w:val="both"/>
      </w:pPr>
      <w:r>
        <w:rPr>
          <w:rFonts w:ascii="Arial" w:eastAsia="Arial" w:hAnsi="Arial" w:cs="Arial"/>
          <w:b/>
          <w:sz w:val="20"/>
        </w:rPr>
        <w:t>El desempeño como ayudante alumno no establecerá vínculo alguno de carácter laboral, económico, jurídico o de dependencia entre el alumno y la Universidad, ni revestirá carácter docente.</w:t>
      </w:r>
    </w:p>
    <w:p w:rsidR="00A5794B" w:rsidRDefault="00A5794B">
      <w:pPr>
        <w:jc w:val="both"/>
      </w:pPr>
    </w:p>
    <w:p w:rsidR="00A5794B" w:rsidRDefault="008E23EF">
      <w:pPr>
        <w:jc w:val="both"/>
      </w:pPr>
      <w:r>
        <w:rPr>
          <w:rFonts w:ascii="Arial" w:eastAsia="Arial" w:hAnsi="Arial" w:cs="Arial"/>
          <w:b/>
          <w:sz w:val="20"/>
          <w:u w:val="single"/>
        </w:rPr>
        <w:t>Postulación</w:t>
      </w:r>
      <w:r>
        <w:rPr>
          <w:rFonts w:ascii="Arial" w:eastAsia="Arial" w:hAnsi="Arial" w:cs="Arial"/>
          <w:b/>
          <w:sz w:val="20"/>
        </w:rPr>
        <w:t>:</w:t>
      </w:r>
    </w:p>
    <w:p w:rsidR="00A5794B" w:rsidRDefault="008E23EF">
      <w:pPr>
        <w:jc w:val="both"/>
      </w:pPr>
      <w:r>
        <w:rPr>
          <w:rFonts w:ascii="Arial" w:eastAsia="Arial" w:hAnsi="Arial" w:cs="Arial"/>
          <w:b/>
          <w:sz w:val="20"/>
        </w:rPr>
        <w:t>El aspirante elevará a la autoridad de la unidad académica, en los tiempos y formas establecidas, la solicitud para cubrir la ayudantía acompañada de una nota de presentación en la que manifieste las motivaciones que posee para realizar ese trayecto de formación.</w:t>
      </w:r>
    </w:p>
    <w:p w:rsidR="00A5794B" w:rsidRDefault="00A5794B">
      <w:pPr>
        <w:jc w:val="both"/>
      </w:pPr>
    </w:p>
    <w:p w:rsidR="00A5794B" w:rsidRDefault="008E23EF">
      <w:pPr>
        <w:jc w:val="both"/>
      </w:pPr>
      <w:r>
        <w:rPr>
          <w:rFonts w:ascii="Arial" w:eastAsia="Arial" w:hAnsi="Arial" w:cs="Arial"/>
          <w:b/>
          <w:sz w:val="20"/>
        </w:rPr>
        <w:t>La autoridad de la unidad académica se expedirá autorizando o no lo solicitado, previa consulta al responsable de la actividad quien, de aceptar, deberá presentar el plan de formación para el ayudante alumno</w:t>
      </w:r>
    </w:p>
    <w:p w:rsidR="00A5794B" w:rsidRDefault="00A5794B">
      <w:pPr>
        <w:jc w:val="both"/>
      </w:pPr>
    </w:p>
    <w:p w:rsidR="00A5794B" w:rsidRDefault="00A5794B">
      <w:pPr>
        <w:jc w:val="both"/>
      </w:pPr>
    </w:p>
    <w:p w:rsidR="00A5794B" w:rsidRDefault="008E23EF">
      <w:pPr>
        <w:jc w:val="both"/>
      </w:pPr>
      <w:r>
        <w:rPr>
          <w:rFonts w:ascii="Arial" w:eastAsia="Arial" w:hAnsi="Arial" w:cs="Arial"/>
          <w:b/>
          <w:sz w:val="20"/>
        </w:rPr>
        <w:t xml:space="preserve">La autoridad de la unidad académica autorizará el inicio de la ayudantía a través de una resolución decanal, en la que se consignará la actividad, el nombre del ayudante alumno y del docente responsable. </w:t>
      </w:r>
    </w:p>
    <w:p w:rsidR="00A5794B" w:rsidRDefault="00A5794B"/>
    <w:p w:rsidR="00A5794B" w:rsidRDefault="00A5794B"/>
    <w:p w:rsidR="00A5794B" w:rsidRDefault="008E23EF">
      <w:pPr>
        <w:numPr>
          <w:ilvl w:val="0"/>
          <w:numId w:val="1"/>
        </w:numPr>
        <w:ind w:hanging="360"/>
        <w:contextualSpacing/>
        <w:rPr>
          <w:b/>
        </w:rPr>
      </w:pPr>
      <w:r>
        <w:rPr>
          <w:b/>
        </w:rPr>
        <w:t>ADSCRIPCIONES EN INVESTIGACIÓN</w:t>
      </w:r>
    </w:p>
    <w:p w:rsidR="00A5794B" w:rsidRDefault="00A5794B"/>
    <w:p w:rsidR="00974FE7" w:rsidRDefault="008E23EF">
      <w:pPr>
        <w:jc w:val="both"/>
        <w:rPr>
          <w:rFonts w:ascii="Arial" w:eastAsia="Arial" w:hAnsi="Arial" w:cs="Arial"/>
          <w:b/>
          <w:sz w:val="20"/>
        </w:rPr>
      </w:pPr>
      <w:r>
        <w:rPr>
          <w:rFonts w:ascii="Arial" w:eastAsia="Arial" w:hAnsi="Arial" w:cs="Arial"/>
          <w:b/>
          <w:sz w:val="20"/>
        </w:rPr>
        <w:t>La Universidad</w:t>
      </w:r>
      <w:r w:rsidR="00974FE7">
        <w:rPr>
          <w:rFonts w:ascii="Arial" w:eastAsia="Arial" w:hAnsi="Arial" w:cs="Arial"/>
          <w:b/>
          <w:sz w:val="20"/>
        </w:rPr>
        <w:t xml:space="preserve"> asume</w:t>
      </w:r>
      <w:r>
        <w:rPr>
          <w:rFonts w:ascii="Arial" w:eastAsia="Arial" w:hAnsi="Arial" w:cs="Arial"/>
          <w:b/>
          <w:sz w:val="20"/>
        </w:rPr>
        <w:t xml:space="preserve"> el compromiso de contribuir a la formación continua de los graduados universitarios facilitándoles</w:t>
      </w:r>
      <w:r w:rsidR="00974FE7">
        <w:rPr>
          <w:rFonts w:ascii="Arial" w:eastAsia="Arial" w:hAnsi="Arial" w:cs="Arial"/>
          <w:b/>
          <w:sz w:val="20"/>
        </w:rPr>
        <w:t xml:space="preserve"> </w:t>
      </w:r>
      <w:r>
        <w:rPr>
          <w:rFonts w:ascii="Arial" w:eastAsia="Arial" w:hAnsi="Arial" w:cs="Arial"/>
          <w:b/>
          <w:sz w:val="20"/>
        </w:rPr>
        <w:t xml:space="preserve">los espacios para que se incorporen en las distintas dimensiones de la vida académica. </w:t>
      </w:r>
    </w:p>
    <w:p w:rsidR="00A5794B" w:rsidRDefault="00974FE7">
      <w:pPr>
        <w:jc w:val="both"/>
      </w:pPr>
      <w:r>
        <w:rPr>
          <w:rFonts w:ascii="Arial" w:eastAsia="Arial" w:hAnsi="Arial" w:cs="Arial"/>
          <w:b/>
          <w:sz w:val="20"/>
        </w:rPr>
        <w:t>En consecuencia, la</w:t>
      </w:r>
      <w:r w:rsidR="008E23EF">
        <w:rPr>
          <w:rFonts w:ascii="Arial" w:eastAsia="Arial" w:hAnsi="Arial" w:cs="Arial"/>
          <w:b/>
          <w:sz w:val="20"/>
        </w:rPr>
        <w:t xml:space="preserve"> presente Convocatoria de Adscripciones tiene como objetivo ofrecer a</w:t>
      </w:r>
      <w:r>
        <w:rPr>
          <w:rFonts w:ascii="Arial" w:eastAsia="Arial" w:hAnsi="Arial" w:cs="Arial"/>
          <w:b/>
          <w:sz w:val="20"/>
        </w:rPr>
        <w:t xml:space="preserve"> </w:t>
      </w:r>
      <w:r w:rsidR="008E23EF">
        <w:rPr>
          <w:rFonts w:ascii="Arial" w:eastAsia="Arial" w:hAnsi="Arial" w:cs="Arial"/>
          <w:b/>
          <w:sz w:val="20"/>
        </w:rPr>
        <w:t>l</w:t>
      </w:r>
      <w:r>
        <w:rPr>
          <w:rFonts w:ascii="Arial" w:eastAsia="Arial" w:hAnsi="Arial" w:cs="Arial"/>
          <w:b/>
          <w:sz w:val="20"/>
        </w:rPr>
        <w:t>os</w:t>
      </w:r>
      <w:r w:rsidR="008E23EF">
        <w:rPr>
          <w:rFonts w:ascii="Arial" w:eastAsia="Arial" w:hAnsi="Arial" w:cs="Arial"/>
          <w:b/>
          <w:sz w:val="20"/>
        </w:rPr>
        <w:t xml:space="preserve"> graduado</w:t>
      </w:r>
      <w:r>
        <w:rPr>
          <w:rFonts w:ascii="Arial" w:eastAsia="Arial" w:hAnsi="Arial" w:cs="Arial"/>
          <w:b/>
          <w:sz w:val="20"/>
        </w:rPr>
        <w:t>s</w:t>
      </w:r>
      <w:r w:rsidR="008E23EF">
        <w:rPr>
          <w:rFonts w:ascii="Arial" w:eastAsia="Arial" w:hAnsi="Arial" w:cs="Arial"/>
          <w:b/>
          <w:sz w:val="20"/>
        </w:rPr>
        <w:t xml:space="preserve"> universitario</w:t>
      </w:r>
      <w:r>
        <w:rPr>
          <w:rFonts w:ascii="Arial" w:eastAsia="Arial" w:hAnsi="Arial" w:cs="Arial"/>
          <w:b/>
          <w:sz w:val="20"/>
        </w:rPr>
        <w:t>s, de ésta u otra universidad,</w:t>
      </w:r>
      <w:r w:rsidR="008E23EF">
        <w:rPr>
          <w:rFonts w:ascii="Arial" w:eastAsia="Arial" w:hAnsi="Arial" w:cs="Arial"/>
          <w:b/>
          <w:sz w:val="20"/>
        </w:rPr>
        <w:t xml:space="preserve"> nuevas formas de aprendizaje que le permitan adquirir o sumar experiencias en actividades investigación, al tiempo que le posibil</w:t>
      </w:r>
      <w:r>
        <w:rPr>
          <w:rFonts w:ascii="Arial" w:eastAsia="Arial" w:hAnsi="Arial" w:cs="Arial"/>
          <w:b/>
          <w:sz w:val="20"/>
        </w:rPr>
        <w:t>ita a la Universidad la incorporación a la vida académica de profesionales</w:t>
      </w:r>
      <w:r w:rsidR="008E23EF">
        <w:rPr>
          <w:rFonts w:ascii="Arial" w:eastAsia="Arial" w:hAnsi="Arial" w:cs="Arial"/>
          <w:b/>
          <w:sz w:val="20"/>
        </w:rPr>
        <w:t xml:space="preserve"> con la intención de seguir formándolos, favoreciendo significativamente </w:t>
      </w:r>
      <w:r>
        <w:rPr>
          <w:rFonts w:ascii="Arial" w:eastAsia="Arial" w:hAnsi="Arial" w:cs="Arial"/>
          <w:b/>
          <w:sz w:val="20"/>
        </w:rPr>
        <w:t xml:space="preserve">sus </w:t>
      </w:r>
      <w:r w:rsidR="008E23EF">
        <w:rPr>
          <w:rFonts w:ascii="Arial" w:eastAsia="Arial" w:hAnsi="Arial" w:cs="Arial"/>
          <w:b/>
          <w:sz w:val="20"/>
        </w:rPr>
        <w:t>proceso</w:t>
      </w:r>
      <w:r>
        <w:rPr>
          <w:rFonts w:ascii="Arial" w:eastAsia="Arial" w:hAnsi="Arial" w:cs="Arial"/>
          <w:b/>
          <w:sz w:val="20"/>
        </w:rPr>
        <w:t>s personales</w:t>
      </w:r>
      <w:r w:rsidR="008E23EF">
        <w:rPr>
          <w:rFonts w:ascii="Arial" w:eastAsia="Arial" w:hAnsi="Arial" w:cs="Arial"/>
          <w:b/>
          <w:sz w:val="20"/>
        </w:rPr>
        <w:t xml:space="preserve"> de </w:t>
      </w:r>
      <w:r>
        <w:rPr>
          <w:rFonts w:ascii="Arial" w:eastAsia="Arial" w:hAnsi="Arial" w:cs="Arial"/>
          <w:b/>
          <w:sz w:val="20"/>
        </w:rPr>
        <w:t xml:space="preserve">educación </w:t>
      </w:r>
      <w:r w:rsidR="008E23EF">
        <w:rPr>
          <w:rFonts w:ascii="Arial" w:eastAsia="Arial" w:hAnsi="Arial" w:cs="Arial"/>
          <w:b/>
          <w:sz w:val="20"/>
        </w:rPr>
        <w:t>continua.</w:t>
      </w:r>
    </w:p>
    <w:p w:rsidR="00A5794B" w:rsidRDefault="00A5794B">
      <w:pPr>
        <w:jc w:val="both"/>
      </w:pPr>
    </w:p>
    <w:p w:rsidR="00A5794B" w:rsidRDefault="008E23EF">
      <w:pPr>
        <w:jc w:val="both"/>
      </w:pPr>
      <w:r>
        <w:rPr>
          <w:rFonts w:ascii="Arial" w:eastAsia="Arial" w:hAnsi="Arial" w:cs="Arial"/>
          <w:b/>
          <w:sz w:val="20"/>
          <w:u w:val="single"/>
        </w:rPr>
        <w:t>Requisitos</w:t>
      </w:r>
      <w:r>
        <w:rPr>
          <w:rFonts w:ascii="Arial" w:eastAsia="Arial" w:hAnsi="Arial" w:cs="Arial"/>
          <w:b/>
          <w:sz w:val="20"/>
        </w:rPr>
        <w:t>:</w:t>
      </w:r>
    </w:p>
    <w:p w:rsidR="00A5794B" w:rsidRDefault="008E23EF">
      <w:pPr>
        <w:jc w:val="both"/>
      </w:pPr>
      <w:r>
        <w:rPr>
          <w:rFonts w:ascii="Arial" w:eastAsia="Arial" w:hAnsi="Arial" w:cs="Arial"/>
          <w:b/>
          <w:sz w:val="20"/>
        </w:rPr>
        <w:t xml:space="preserve">- Ser graduado universitario. </w:t>
      </w:r>
    </w:p>
    <w:p w:rsidR="00A5794B" w:rsidRDefault="008E23EF">
      <w:pPr>
        <w:jc w:val="both"/>
      </w:pPr>
      <w:r>
        <w:rPr>
          <w:rFonts w:ascii="Arial" w:eastAsia="Arial" w:hAnsi="Arial" w:cs="Arial"/>
          <w:b/>
          <w:sz w:val="20"/>
        </w:rPr>
        <w:t>- Presentar la documentación solicitada por la autoridad de la unidad académica en los tiempos y formas establecidas.</w:t>
      </w:r>
    </w:p>
    <w:p w:rsidR="00A5794B" w:rsidRDefault="008E23EF">
      <w:pPr>
        <w:jc w:val="both"/>
      </w:pPr>
      <w:r>
        <w:rPr>
          <w:rFonts w:ascii="Arial" w:eastAsia="Arial" w:hAnsi="Arial" w:cs="Arial"/>
          <w:b/>
          <w:sz w:val="20"/>
        </w:rPr>
        <w:t>- Presentar la solicitud de admisión a la actividad de investigación en la que desea adscribirse.</w:t>
      </w:r>
    </w:p>
    <w:p w:rsidR="00A5794B" w:rsidRDefault="008E23EF">
      <w:pPr>
        <w:jc w:val="both"/>
      </w:pPr>
      <w:r>
        <w:rPr>
          <w:rFonts w:ascii="Arial" w:eastAsia="Arial" w:hAnsi="Arial" w:cs="Arial"/>
          <w:b/>
          <w:sz w:val="20"/>
        </w:rPr>
        <w:t>- Cumplir con las disposiciones del Reglamento de Adscripciones vigente y el de la unidad académica en la que desea realizar la actividad.</w:t>
      </w:r>
    </w:p>
    <w:p w:rsidR="00A5794B" w:rsidRDefault="00A5794B">
      <w:pPr>
        <w:jc w:val="both"/>
      </w:pPr>
    </w:p>
    <w:p w:rsidR="00A5794B" w:rsidRDefault="008E23EF">
      <w:pPr>
        <w:jc w:val="both"/>
      </w:pPr>
      <w:r>
        <w:rPr>
          <w:rFonts w:ascii="Arial" w:eastAsia="Arial" w:hAnsi="Arial" w:cs="Arial"/>
          <w:b/>
          <w:sz w:val="20"/>
          <w:u w:val="single"/>
        </w:rPr>
        <w:t>Criterios de selección de postulantes</w:t>
      </w:r>
      <w:r>
        <w:rPr>
          <w:rFonts w:ascii="Arial" w:eastAsia="Arial" w:hAnsi="Arial" w:cs="Arial"/>
          <w:b/>
          <w:sz w:val="20"/>
        </w:rPr>
        <w:t>:</w:t>
      </w:r>
    </w:p>
    <w:p w:rsidR="00A5794B" w:rsidRDefault="008E23EF">
      <w:pPr>
        <w:jc w:val="both"/>
      </w:pPr>
      <w:r>
        <w:rPr>
          <w:rFonts w:ascii="Arial" w:eastAsia="Arial" w:hAnsi="Arial" w:cs="Arial"/>
          <w:b/>
          <w:sz w:val="20"/>
        </w:rPr>
        <w:t>La autoridad de la unidad académica en acuerdo con el director del proyecto de investigación aprobará el inicio de la adscripción a través de una resolución en la que se consignará la actividad, el nombre del adscripto y del director responsable. La aceptación de los postulantes se realizará conforme los criterios fijados en el Reglamento de Adscripciones vigente.</w:t>
      </w:r>
    </w:p>
    <w:p w:rsidR="00A5794B" w:rsidRDefault="00A5794B">
      <w:pPr>
        <w:jc w:val="both"/>
      </w:pPr>
    </w:p>
    <w:p w:rsidR="00CF2A04" w:rsidRDefault="00CF2A04">
      <w:pPr>
        <w:jc w:val="both"/>
      </w:pPr>
    </w:p>
    <w:p w:rsidR="00A5794B" w:rsidRPr="00974FE7" w:rsidRDefault="008E23EF">
      <w:pPr>
        <w:jc w:val="both"/>
      </w:pPr>
      <w:r w:rsidRPr="00974FE7">
        <w:rPr>
          <w:rFonts w:ascii="Arial" w:eastAsia="Arial" w:hAnsi="Arial" w:cs="Arial"/>
          <w:b/>
          <w:sz w:val="20"/>
          <w:u w:val="single"/>
        </w:rPr>
        <w:lastRenderedPageBreak/>
        <w:t>Beneficios</w:t>
      </w:r>
      <w:r w:rsidRPr="00974FE7">
        <w:rPr>
          <w:rFonts w:ascii="Arial" w:eastAsia="Arial" w:hAnsi="Arial" w:cs="Arial"/>
          <w:b/>
          <w:sz w:val="20"/>
        </w:rPr>
        <w:t>:</w:t>
      </w:r>
    </w:p>
    <w:p w:rsidR="00A5794B" w:rsidRPr="00974FE7" w:rsidRDefault="008E23EF">
      <w:pPr>
        <w:jc w:val="both"/>
      </w:pPr>
      <w:r w:rsidRPr="00974FE7">
        <w:rPr>
          <w:rFonts w:ascii="Arial" w:eastAsia="Arial" w:hAnsi="Arial" w:cs="Arial"/>
          <w:b/>
          <w:sz w:val="20"/>
        </w:rPr>
        <w:t xml:space="preserve">Las unidades académicas dispondrán anualmente de becas/descuentos especiales para la participación de los Adscriptos en </w:t>
      </w:r>
      <w:r w:rsidR="00CF2A04">
        <w:rPr>
          <w:rFonts w:ascii="Arial" w:eastAsia="Arial" w:hAnsi="Arial" w:cs="Arial"/>
          <w:b/>
          <w:sz w:val="20"/>
        </w:rPr>
        <w:t xml:space="preserve">carreras de posgrado o </w:t>
      </w:r>
      <w:r w:rsidRPr="00974FE7">
        <w:rPr>
          <w:rFonts w:ascii="Arial" w:eastAsia="Arial" w:hAnsi="Arial" w:cs="Arial"/>
          <w:b/>
          <w:sz w:val="20"/>
        </w:rPr>
        <w:t xml:space="preserve">cursos </w:t>
      </w:r>
      <w:r w:rsidR="00C76602">
        <w:rPr>
          <w:rFonts w:ascii="Arial" w:eastAsia="Arial" w:hAnsi="Arial" w:cs="Arial"/>
          <w:b/>
          <w:sz w:val="20"/>
        </w:rPr>
        <w:t xml:space="preserve">extracurriculares </w:t>
      </w:r>
      <w:r w:rsidRPr="00974FE7">
        <w:rPr>
          <w:rFonts w:ascii="Arial" w:eastAsia="Arial" w:hAnsi="Arial" w:cs="Arial"/>
          <w:b/>
          <w:sz w:val="20"/>
        </w:rPr>
        <w:t>de capacitación y/o</w:t>
      </w:r>
      <w:r w:rsidR="00C76602">
        <w:rPr>
          <w:rFonts w:ascii="Arial" w:eastAsia="Arial" w:hAnsi="Arial" w:cs="Arial"/>
          <w:b/>
          <w:sz w:val="20"/>
        </w:rPr>
        <w:t xml:space="preserve"> de</w:t>
      </w:r>
      <w:r w:rsidRPr="00974FE7">
        <w:rPr>
          <w:rFonts w:ascii="Arial" w:eastAsia="Arial" w:hAnsi="Arial" w:cs="Arial"/>
          <w:b/>
          <w:sz w:val="20"/>
        </w:rPr>
        <w:t xml:space="preserve"> posgrado que se dicten en la UCC. El número de becas, o el porcentaje de descuentos especiales disponibles,</w:t>
      </w:r>
      <w:r w:rsidR="00CF2A04">
        <w:rPr>
          <w:rFonts w:ascii="Arial" w:eastAsia="Arial" w:hAnsi="Arial" w:cs="Arial"/>
          <w:b/>
          <w:sz w:val="20"/>
        </w:rPr>
        <w:t xml:space="preserve"> y la duración de las mismas</w:t>
      </w:r>
      <w:r w:rsidRPr="00974FE7">
        <w:rPr>
          <w:rFonts w:ascii="Arial" w:eastAsia="Arial" w:hAnsi="Arial" w:cs="Arial"/>
          <w:b/>
          <w:sz w:val="20"/>
        </w:rPr>
        <w:t xml:space="preserve"> será</w:t>
      </w:r>
      <w:r w:rsidR="00CF2A04">
        <w:rPr>
          <w:rFonts w:ascii="Arial" w:eastAsia="Arial" w:hAnsi="Arial" w:cs="Arial"/>
          <w:b/>
          <w:sz w:val="20"/>
        </w:rPr>
        <w:t>n</w:t>
      </w:r>
      <w:r w:rsidRPr="00974FE7">
        <w:rPr>
          <w:rFonts w:ascii="Arial" w:eastAsia="Arial" w:hAnsi="Arial" w:cs="Arial"/>
          <w:b/>
          <w:sz w:val="20"/>
        </w:rPr>
        <w:t xml:space="preserve"> fijado anualmente por el Vicerrectorado de Economía</w:t>
      </w:r>
      <w:r w:rsidR="00C76602">
        <w:rPr>
          <w:rFonts w:ascii="Arial" w:eastAsia="Arial" w:hAnsi="Arial" w:cs="Arial"/>
          <w:b/>
          <w:sz w:val="20"/>
        </w:rPr>
        <w:t xml:space="preserve"> en acuerdo con la autoridad de la unidad académica</w:t>
      </w:r>
      <w:r w:rsidRPr="00974FE7">
        <w:rPr>
          <w:rFonts w:ascii="Arial" w:eastAsia="Arial" w:hAnsi="Arial" w:cs="Arial"/>
          <w:b/>
          <w:sz w:val="20"/>
        </w:rPr>
        <w:t xml:space="preserve">. </w:t>
      </w:r>
    </w:p>
    <w:p w:rsidR="00A5794B" w:rsidRDefault="008E23EF">
      <w:pPr>
        <w:jc w:val="both"/>
      </w:pPr>
      <w:r w:rsidRPr="00974FE7">
        <w:rPr>
          <w:rFonts w:ascii="Arial" w:eastAsia="Arial" w:hAnsi="Arial" w:cs="Arial"/>
          <w:b/>
          <w:sz w:val="20"/>
        </w:rPr>
        <w:t>Los beneficios</w:t>
      </w:r>
      <w:r w:rsidR="00974FE7">
        <w:rPr>
          <w:rFonts w:ascii="Arial" w:eastAsia="Arial" w:hAnsi="Arial" w:cs="Arial"/>
          <w:b/>
          <w:sz w:val="20"/>
        </w:rPr>
        <w:t xml:space="preserve"> </w:t>
      </w:r>
      <w:r w:rsidRPr="00974FE7">
        <w:rPr>
          <w:rFonts w:ascii="Arial" w:eastAsia="Arial" w:hAnsi="Arial" w:cs="Arial"/>
          <w:b/>
          <w:sz w:val="20"/>
        </w:rPr>
        <w:t>podrán ser utilizados por los Adscriptos que se encuentren desarrollando las actividades previstas en el plan de formación durante el período de designación establecido.</w:t>
      </w:r>
      <w:r>
        <w:rPr>
          <w:rFonts w:ascii="Arial" w:eastAsia="Arial" w:hAnsi="Arial" w:cs="Arial"/>
          <w:b/>
          <w:sz w:val="20"/>
        </w:rPr>
        <w:t xml:space="preserve"> </w:t>
      </w:r>
    </w:p>
    <w:p w:rsidR="00974FE7" w:rsidRDefault="00974FE7">
      <w:pPr>
        <w:jc w:val="both"/>
        <w:rPr>
          <w:rFonts w:ascii="Arial" w:eastAsia="Arial" w:hAnsi="Arial" w:cs="Arial"/>
          <w:b/>
          <w:sz w:val="20"/>
          <w:u w:val="single"/>
        </w:rPr>
      </w:pPr>
    </w:p>
    <w:p w:rsidR="00A5794B" w:rsidRDefault="008E23EF">
      <w:pPr>
        <w:jc w:val="both"/>
      </w:pPr>
      <w:r>
        <w:rPr>
          <w:rFonts w:ascii="Arial" w:eastAsia="Arial" w:hAnsi="Arial" w:cs="Arial"/>
          <w:b/>
          <w:sz w:val="20"/>
          <w:u w:val="single"/>
        </w:rPr>
        <w:t>Duración</w:t>
      </w:r>
      <w:r>
        <w:rPr>
          <w:rFonts w:ascii="Arial" w:eastAsia="Arial" w:hAnsi="Arial" w:cs="Arial"/>
          <w:b/>
          <w:sz w:val="20"/>
        </w:rPr>
        <w:t>:</w:t>
      </w:r>
    </w:p>
    <w:p w:rsidR="00A5794B" w:rsidRDefault="008E23EF">
      <w:pPr>
        <w:jc w:val="both"/>
      </w:pPr>
      <w:r>
        <w:rPr>
          <w:rFonts w:ascii="Arial" w:eastAsia="Arial" w:hAnsi="Arial" w:cs="Arial"/>
          <w:b/>
          <w:sz w:val="20"/>
        </w:rPr>
        <w:t>La adscripción se realizará por única vez en cada proyecto y se prolongará por dos años a partir del comienzo de la actividad. Podrá ser renovada, por un año más, a pedido del responsable de la actividad y con la aprobación de la autoridad de la unidad académica.</w:t>
      </w:r>
    </w:p>
    <w:p w:rsidR="00A5794B" w:rsidRDefault="00A5794B">
      <w:pPr>
        <w:jc w:val="both"/>
      </w:pPr>
    </w:p>
    <w:p w:rsidR="00A5794B" w:rsidRDefault="008E23EF">
      <w:pPr>
        <w:jc w:val="both"/>
      </w:pPr>
      <w:r>
        <w:rPr>
          <w:rFonts w:ascii="Arial" w:eastAsia="Arial" w:hAnsi="Arial" w:cs="Arial"/>
          <w:b/>
          <w:sz w:val="20"/>
          <w:u w:val="single"/>
        </w:rPr>
        <w:t>Obligaciones</w:t>
      </w:r>
      <w:r>
        <w:rPr>
          <w:rFonts w:ascii="Arial" w:eastAsia="Arial" w:hAnsi="Arial" w:cs="Arial"/>
          <w:b/>
          <w:sz w:val="20"/>
        </w:rPr>
        <w:t>:</w:t>
      </w:r>
    </w:p>
    <w:p w:rsidR="00A5794B" w:rsidRDefault="008E23EF">
      <w:pPr>
        <w:jc w:val="both"/>
      </w:pPr>
      <w:r>
        <w:rPr>
          <w:rFonts w:ascii="Arial" w:eastAsia="Arial" w:hAnsi="Arial" w:cs="Arial"/>
          <w:b/>
          <w:sz w:val="20"/>
        </w:rPr>
        <w:t>El adscripto deberá cumplir con las tareas que le asigne el director responsable de la actividad según lo previsto en el plan de formación aprobado por la autoridad de la unidad académica.</w:t>
      </w:r>
    </w:p>
    <w:p w:rsidR="00A5794B" w:rsidRDefault="00A5794B">
      <w:pPr>
        <w:jc w:val="both"/>
      </w:pPr>
    </w:p>
    <w:p w:rsidR="00A5794B" w:rsidRDefault="008E23EF">
      <w:pPr>
        <w:jc w:val="both"/>
      </w:pPr>
      <w:r>
        <w:rPr>
          <w:rFonts w:ascii="Arial" w:eastAsia="Arial" w:hAnsi="Arial" w:cs="Arial"/>
          <w:b/>
          <w:sz w:val="20"/>
          <w:u w:val="single"/>
        </w:rPr>
        <w:t>Postulación</w:t>
      </w:r>
      <w:r>
        <w:rPr>
          <w:rFonts w:ascii="Arial" w:eastAsia="Arial" w:hAnsi="Arial" w:cs="Arial"/>
          <w:b/>
          <w:sz w:val="20"/>
        </w:rPr>
        <w:t>:</w:t>
      </w:r>
    </w:p>
    <w:p w:rsidR="00A5794B" w:rsidRDefault="008E23EF">
      <w:pPr>
        <w:jc w:val="both"/>
      </w:pPr>
      <w:r>
        <w:rPr>
          <w:rFonts w:ascii="Arial" w:eastAsia="Arial" w:hAnsi="Arial" w:cs="Arial"/>
          <w:b/>
          <w:sz w:val="20"/>
        </w:rPr>
        <w:t>El aspirante elevará a la autoridad de la unidad académica, en los tiempos y formas establecidas, la solicitud de adscripción acompañada de una nota de presentación en la que manifieste las motivaciones que posee para realizar ese trayecto de formación.</w:t>
      </w:r>
    </w:p>
    <w:p w:rsidR="00A5794B" w:rsidRDefault="00A5794B">
      <w:pPr>
        <w:jc w:val="both"/>
      </w:pPr>
    </w:p>
    <w:p w:rsidR="00A5794B" w:rsidRDefault="008E23EF">
      <w:pPr>
        <w:jc w:val="both"/>
      </w:pPr>
      <w:r>
        <w:rPr>
          <w:rFonts w:ascii="Arial" w:eastAsia="Arial" w:hAnsi="Arial" w:cs="Arial"/>
          <w:b/>
          <w:sz w:val="20"/>
        </w:rPr>
        <w:t>La autoridad de la unidad académica se expedirá autorizando o no lo solicitado, previa consulta al responsable de la actividad quien, de aceptar, deberá presentar el plan de formación para el adscripto.</w:t>
      </w:r>
    </w:p>
    <w:p w:rsidR="00A5794B" w:rsidRDefault="00A5794B">
      <w:pPr>
        <w:jc w:val="both"/>
      </w:pPr>
    </w:p>
    <w:p w:rsidR="00A5794B" w:rsidRDefault="008E23EF">
      <w:pPr>
        <w:jc w:val="both"/>
      </w:pPr>
      <w:r>
        <w:rPr>
          <w:rFonts w:ascii="Arial" w:eastAsia="Arial" w:hAnsi="Arial" w:cs="Arial"/>
          <w:b/>
          <w:sz w:val="20"/>
        </w:rPr>
        <w:t xml:space="preserve">La autoridad de la unidad académica autorizará el inicio de la adscripción a través de una resolución decanal, en la que se consignará la actividad, el nombre del adscripto y del docente responsable. </w:t>
      </w:r>
    </w:p>
    <w:p w:rsidR="00A5794B" w:rsidRDefault="00A5794B">
      <w:pPr>
        <w:jc w:val="both"/>
      </w:pPr>
    </w:p>
    <w:p w:rsidR="00A5794B" w:rsidRDefault="00A5794B">
      <w:pPr>
        <w:jc w:val="both"/>
      </w:pPr>
    </w:p>
    <w:p w:rsidR="00A5794B" w:rsidRDefault="008E23EF">
      <w:pPr>
        <w:numPr>
          <w:ilvl w:val="0"/>
          <w:numId w:val="1"/>
        </w:numPr>
        <w:ind w:hanging="360"/>
        <w:contextualSpacing/>
        <w:rPr>
          <w:rFonts w:ascii="Arial" w:eastAsia="Arial" w:hAnsi="Arial" w:cs="Arial"/>
          <w:b/>
          <w:sz w:val="20"/>
        </w:rPr>
      </w:pPr>
      <w:r>
        <w:rPr>
          <w:rFonts w:ascii="Arial" w:eastAsia="Arial" w:hAnsi="Arial" w:cs="Arial"/>
          <w:b/>
          <w:sz w:val="20"/>
        </w:rPr>
        <w:t>FECHAS LÍMITE DE PRESENTACIÓN DE POSTULACIONES</w:t>
      </w:r>
    </w:p>
    <w:p w:rsidR="00A5794B" w:rsidRDefault="00A5794B"/>
    <w:p w:rsidR="00A5794B" w:rsidRDefault="008E23EF">
      <w:pPr>
        <w:jc w:val="both"/>
      </w:pPr>
      <w:r>
        <w:rPr>
          <w:rFonts w:ascii="Arial" w:eastAsia="Arial" w:hAnsi="Arial" w:cs="Arial"/>
          <w:b/>
          <w:sz w:val="20"/>
        </w:rPr>
        <w:t xml:space="preserve">La fecha límite para la recepción de las solicitudes en la Unidad Académica es el día </w:t>
      </w:r>
      <w:r w:rsidR="00C76602">
        <w:rPr>
          <w:rFonts w:ascii="Arial" w:eastAsia="Arial" w:hAnsi="Arial" w:cs="Arial"/>
          <w:b/>
          <w:sz w:val="20"/>
        </w:rPr>
        <w:t>29</w:t>
      </w:r>
      <w:r>
        <w:rPr>
          <w:rFonts w:ascii="Arial" w:eastAsia="Arial" w:hAnsi="Arial" w:cs="Arial"/>
          <w:b/>
          <w:sz w:val="20"/>
        </w:rPr>
        <w:t xml:space="preserve"> </w:t>
      </w:r>
      <w:r w:rsidR="00C76602">
        <w:rPr>
          <w:rFonts w:ascii="Arial" w:eastAsia="Arial" w:hAnsi="Arial" w:cs="Arial"/>
          <w:b/>
          <w:sz w:val="20"/>
        </w:rPr>
        <w:t xml:space="preserve">mayo de 2015 </w:t>
      </w:r>
    </w:p>
    <w:p w:rsidR="00A5794B" w:rsidRDefault="00A5794B"/>
    <w:p w:rsidR="00A5794B" w:rsidRDefault="008E23EF">
      <w:r>
        <w:rPr>
          <w:rFonts w:ascii="Arial" w:eastAsia="Arial" w:hAnsi="Arial" w:cs="Arial"/>
          <w:b/>
          <w:sz w:val="20"/>
        </w:rPr>
        <w:t>Informes: Secretarías Administrativas de cada unidad académica</w:t>
      </w:r>
    </w:p>
    <w:p w:rsidR="00A5794B" w:rsidRDefault="00A5794B"/>
    <w:p w:rsidR="00A5794B" w:rsidRDefault="008E23EF">
      <w:r>
        <w:rPr>
          <w:rFonts w:ascii="Arial" w:eastAsia="Arial" w:hAnsi="Arial" w:cs="Arial"/>
          <w:b/>
          <w:sz w:val="20"/>
        </w:rPr>
        <w:t>Información sobre proyectos de investigación:</w:t>
      </w:r>
    </w:p>
    <w:p w:rsidR="00A5794B" w:rsidRDefault="00EF438B">
      <w:hyperlink r:id="rId8">
        <w:r w:rsidR="008E23EF">
          <w:rPr>
            <w:rFonts w:ascii="Arial" w:eastAsia="Arial" w:hAnsi="Arial" w:cs="Arial"/>
            <w:b/>
            <w:color w:val="0000FF"/>
            <w:sz w:val="20"/>
            <w:u w:val="single"/>
          </w:rPr>
          <w:t>www.ucc.edu.ar</w:t>
        </w:r>
      </w:hyperlink>
      <w:r w:rsidR="008E23EF">
        <w:rPr>
          <w:rFonts w:ascii="Arial" w:eastAsia="Arial" w:hAnsi="Arial" w:cs="Arial"/>
          <w:b/>
          <w:sz w:val="20"/>
        </w:rPr>
        <w:t xml:space="preserve"> </w:t>
      </w:r>
    </w:p>
    <w:p w:rsidR="00A5794B" w:rsidRDefault="008E23EF">
      <w:r>
        <w:rPr>
          <w:rFonts w:ascii="Arial" w:eastAsia="Arial" w:hAnsi="Arial" w:cs="Arial"/>
          <w:b/>
          <w:sz w:val="20"/>
        </w:rPr>
        <w:t>Secretaría de Investigación y Vinculación Tecnológica</w:t>
      </w:r>
    </w:p>
    <w:p w:rsidR="00A5794B" w:rsidRPr="00E137E5" w:rsidRDefault="00EF438B">
      <w:pPr>
        <w:rPr>
          <w:lang w:val="en-US"/>
        </w:rPr>
      </w:pPr>
      <w:hyperlink r:id="rId9">
        <w:r w:rsidR="008E23EF" w:rsidRPr="00E137E5">
          <w:rPr>
            <w:rFonts w:ascii="Arial" w:eastAsia="Arial" w:hAnsi="Arial" w:cs="Arial"/>
            <w:b/>
            <w:color w:val="0000FF"/>
            <w:sz w:val="20"/>
            <w:u w:val="single"/>
            <w:lang w:val="en-US"/>
          </w:rPr>
          <w:t>sivsec@uccor.edu.ar</w:t>
        </w:r>
      </w:hyperlink>
      <w:r w:rsidR="008E23EF" w:rsidRPr="00E137E5">
        <w:rPr>
          <w:rFonts w:ascii="Arial" w:eastAsia="Arial" w:hAnsi="Arial" w:cs="Arial"/>
          <w:b/>
          <w:sz w:val="20"/>
          <w:lang w:val="en-US"/>
        </w:rPr>
        <w:t xml:space="preserve"> </w:t>
      </w:r>
    </w:p>
    <w:p w:rsidR="00A5794B" w:rsidRPr="00E137E5" w:rsidRDefault="008E23EF">
      <w:pPr>
        <w:rPr>
          <w:lang w:val="en-US"/>
        </w:rPr>
      </w:pPr>
      <w:r w:rsidRPr="00E137E5">
        <w:rPr>
          <w:rFonts w:ascii="Arial" w:eastAsia="Arial" w:hAnsi="Arial" w:cs="Arial"/>
          <w:b/>
          <w:sz w:val="20"/>
          <w:lang w:val="en-US"/>
        </w:rPr>
        <w:t>4938000 int. 108</w:t>
      </w:r>
    </w:p>
    <w:p w:rsidR="00A5794B" w:rsidRDefault="00A5794B">
      <w:pPr>
        <w:rPr>
          <w:lang w:val="en-US"/>
        </w:rPr>
      </w:pPr>
    </w:p>
    <w:p w:rsidR="00CF2A04" w:rsidRDefault="00CF2A04">
      <w:pPr>
        <w:rPr>
          <w:lang w:val="en-US"/>
        </w:rPr>
      </w:pPr>
    </w:p>
    <w:p w:rsidR="00CF2A04" w:rsidRPr="00E137E5" w:rsidRDefault="00CF2A04">
      <w:pPr>
        <w:rPr>
          <w:lang w:val="en-US"/>
        </w:rPr>
      </w:pPr>
    </w:p>
    <w:p w:rsidR="00A5794B" w:rsidRPr="00E137E5" w:rsidRDefault="00A5794B">
      <w:pPr>
        <w:rPr>
          <w:lang w:val="en-US"/>
        </w:rPr>
      </w:pPr>
    </w:p>
    <w:p w:rsidR="00A5794B" w:rsidRDefault="008E23EF">
      <w:pPr>
        <w:numPr>
          <w:ilvl w:val="0"/>
          <w:numId w:val="1"/>
        </w:numPr>
        <w:ind w:hanging="360"/>
        <w:contextualSpacing/>
        <w:rPr>
          <w:rFonts w:ascii="Arial" w:eastAsia="Arial" w:hAnsi="Arial" w:cs="Arial"/>
          <w:b/>
          <w:sz w:val="20"/>
        </w:rPr>
      </w:pPr>
      <w:r>
        <w:rPr>
          <w:rFonts w:ascii="Arial" w:eastAsia="Arial" w:hAnsi="Arial" w:cs="Arial"/>
          <w:b/>
          <w:sz w:val="20"/>
        </w:rPr>
        <w:lastRenderedPageBreak/>
        <w:t>NÓMINA DE PROYECTOS DE INVESTIGACIÓN ACREDITADOS</w:t>
      </w:r>
      <w:r w:rsidR="00B11EE5">
        <w:rPr>
          <w:rFonts w:ascii="Arial" w:eastAsia="Arial" w:hAnsi="Arial" w:cs="Arial"/>
          <w:b/>
          <w:sz w:val="20"/>
        </w:rPr>
        <w:t xml:space="preserve"> POR LA SECRETARÍA DE INVESTIGACIÓN Y VINCULACIÓN TECNOLÓGICA </w:t>
      </w:r>
    </w:p>
    <w:p w:rsidR="00A5794B" w:rsidRDefault="00A5794B"/>
    <w:tbl>
      <w:tblPr>
        <w:tblStyle w:val="a"/>
        <w:tblW w:w="9513" w:type="dxa"/>
        <w:tblInd w:w="-15" w:type="dxa"/>
        <w:tblLayout w:type="fixed"/>
        <w:tblLook w:val="0400"/>
      </w:tblPr>
      <w:tblGrid>
        <w:gridCol w:w="3517"/>
        <w:gridCol w:w="2235"/>
        <w:gridCol w:w="3761"/>
      </w:tblGrid>
      <w:tr w:rsidR="00A5794B" w:rsidRPr="00CF2A04">
        <w:trPr>
          <w:trHeight w:val="400"/>
        </w:trPr>
        <w:tc>
          <w:tcPr>
            <w:tcW w:w="351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A5794B" w:rsidRPr="00CF2A04" w:rsidRDefault="008E23EF">
            <w:pPr>
              <w:rPr>
                <w:sz w:val="18"/>
                <w:szCs w:val="18"/>
              </w:rPr>
            </w:pPr>
            <w:r w:rsidRPr="00CF2A04">
              <w:rPr>
                <w:rFonts w:ascii="Arial" w:eastAsia="Arial" w:hAnsi="Arial" w:cs="Arial"/>
                <w:b/>
                <w:sz w:val="18"/>
                <w:szCs w:val="18"/>
              </w:rPr>
              <w:t>UNIDAD ACADÉMICA</w:t>
            </w:r>
          </w:p>
        </w:tc>
        <w:tc>
          <w:tcPr>
            <w:tcW w:w="2235" w:type="dxa"/>
            <w:tcBorders>
              <w:top w:val="single" w:sz="4" w:space="0" w:color="000000"/>
              <w:left w:val="nil"/>
              <w:bottom w:val="single" w:sz="4" w:space="0" w:color="000000"/>
              <w:right w:val="single" w:sz="4" w:space="0" w:color="000000"/>
            </w:tcBorders>
            <w:shd w:val="clear" w:color="auto" w:fill="F2F2F2"/>
            <w:vAlign w:val="bottom"/>
          </w:tcPr>
          <w:p w:rsidR="00A5794B" w:rsidRPr="00CF2A04" w:rsidRDefault="008E23EF">
            <w:pPr>
              <w:rPr>
                <w:sz w:val="18"/>
                <w:szCs w:val="18"/>
              </w:rPr>
            </w:pPr>
            <w:r w:rsidRPr="00CF2A04">
              <w:rPr>
                <w:rFonts w:ascii="Arial" w:eastAsia="Arial" w:hAnsi="Arial" w:cs="Arial"/>
                <w:b/>
                <w:sz w:val="18"/>
                <w:szCs w:val="18"/>
              </w:rPr>
              <w:t>DIRECTOR</w:t>
            </w:r>
          </w:p>
        </w:tc>
        <w:tc>
          <w:tcPr>
            <w:tcW w:w="3761" w:type="dxa"/>
            <w:tcBorders>
              <w:top w:val="single" w:sz="4" w:space="0" w:color="000000"/>
              <w:left w:val="nil"/>
              <w:bottom w:val="single" w:sz="4" w:space="0" w:color="000000"/>
              <w:right w:val="single" w:sz="4" w:space="0" w:color="000000"/>
            </w:tcBorders>
            <w:shd w:val="clear" w:color="auto" w:fill="F2F2F2"/>
            <w:vAlign w:val="bottom"/>
          </w:tcPr>
          <w:p w:rsidR="00A5794B" w:rsidRPr="00CF2A04" w:rsidRDefault="008E23EF">
            <w:pPr>
              <w:rPr>
                <w:sz w:val="18"/>
                <w:szCs w:val="18"/>
              </w:rPr>
            </w:pPr>
            <w:r w:rsidRPr="00CF2A04">
              <w:rPr>
                <w:rFonts w:ascii="Arial" w:eastAsia="Arial" w:hAnsi="Arial" w:cs="Arial"/>
                <w:b/>
                <w:sz w:val="18"/>
                <w:szCs w:val="18"/>
              </w:rPr>
              <w:t>PROYECTO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VICO, JUAN PABLO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ESTUDIO EPIDEMIOLÓGICO DE LA SALMONELOSIS PORCINA EN LA PROVINCIA DE CÓRDOBA.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ROSMINI, MARCELO RAÚL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DESARROLLO DE PRODUCTOS CÁRNICOS FUNCIONALES QUE CUENTEN CON ATRIBUTOS QUE GARANTICEN LA INOCUIDAD ALIMENTARIA.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IMHOF, LELIA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MEJORAMIENTO DE GERMOPLASMA NATIVO Y SU INTRODUCCIÓN AL PAISAJE.</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AGROPECUARIAS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ANZIANI, OSCAR SERGIO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RESISTENCIA A LOS ANTIHELMINTICOS. LA NECESIDAD DE DESARROLLAR TECNOLOGÍAS INNOVATIVAS Y SUSTENTABLES PARA LIMITAR SU EXPANSIÓN  Y MANTENER LA PRODUCTIVIDAD Y EL BIENESTAR ANIMAL.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LOZANO, ALEJANDRO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TRANSFERENCIA INMUNOLÓGICA EN EL BINOMIO MADRE - CRÍA. ESTUDIO COMPARTIVO ENTRE ESPECIES.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AGROPECUARIAS - 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AGR. CRIADO, SILVIA GERTRUDIS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 PRODUCCIÓN FAMILIAR EN EL CINTURÓN VERDE NORTE DE LA CIUDAD DE CÓRDOBA.  DESAFÍOS Y CONTROVERSIAS EN LA PRODUCCIÓN PRIMARIA DE ALIMENTOS.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AGROPECUARIAS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MAG. GRAIFF, DIEGO SEBASTIÁN</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TENENCIA RESPONSABLE DE MASCOTAS Y SU IMPACTO EN LA SALUD PÚBLICA.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LITTERIO, NICOLÁS JAVIER</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USO RESPONSABLE DE ANTIMICROBIANOS: CONTROL DE LA RESISTENCIA BACTERIANA EN LOS HATOS CAPRINOS DE LA PROVINCIA DE CÓRDOBA, A TRAVÉS DE UN SISTEMA DE VIGILANCIA EPIDEMIOLÓGICO.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FRANK, EDUARDO NARCISO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BIOLOGÍA DE LA FIBRA, SU INCIDENCIA POBLACIONAL  Y LOS POSIBLES MEDIOS GENÉTICOS Y NO GENÉTICOS QUE INFLUENCIAN LA ACEPTACIÓN  DE LA FIBRA POR PARTE DE LOS USUARIOS. DESCRIPCIÓN MORFOLÓGICA Y DE PROCESOS.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CIENCIAS AGROPECUARIAS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PERAZZOLO, DIANA ALICIA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FRAGMENTOS DE BOSQUE NATIVO COMO NODO PARA LA RESTAURACIÓN, CONSERVACIÓN DINÁMICA DE LA BIODIVERSIDAD Y EDUCACIÓN PARA EL DESARROLLO SOSTENIBLE DE LA REGIÓN CENTRO.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AGROPECUARIAS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ESP. GUERRA, GUSTAVO DARÍO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 PROTECCIÓN VEGETAL EN LOS CULTIVOS. APORTES DESDE LA FITOPATOLOGÍA PARA EL MANEJO DE LAS ENFERMEDADES. BIOLOGÍA, EPIDEMIOLOGÍA, MANEJO Y CONTROL DE HONGOS Y BACTERIAS FITOPATÓGENAS ASOCIADOS A CULTIVOS.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AGROPECUARIAS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AGR. BOLLATI, GRACIELA PATRICIA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EVALUACIÓN DE RECURSOS FORRAJEROS PROMISORIOS PARA ÁREAS DESFAVORECIDAS.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FAYA, MARCELA INÉS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CONTROL DE LA REPRODUCCIÓN EN PEQUEÑOS ANIMALES.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AGROPECUARIAS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DUCASSE, DANIEL ADRIÁN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CARACTERIZACIÓN DE LAS INTERACCIONES ALLIUM CEPA - MICROORGANISMOS BENEFICIOSOS Y GENERACIÓN DE ESTRATEGIAS DE BAJO IMPACTO AMBIENTAL PARA EL MANEJO SUSTENTABLE DE ENFERMEDADES DE CEBOLLA CAUSADAS POR HONGOS DE SUELO.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AGROPECUARIAS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LANFRANCONI, LUIS EDUARDO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¿PUEDEN LOS CULTIVOS DE COBERTURA, QUE PRESENTAN CARACTERÍSTICAS ALELOPÁTICAS, SER UNA HERRAMIENTA PARA EL CONTROL DE MALEZAS Y DISMINUIR EL USO DE HERBICIDAS, EN LA ZONA SEMIÁRIDA DEL CENTRO DE ARGENTINA?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ARQUITECTURA / UA AL CONICET AREA CS. SOC. Y HUM</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MOISSET DE ESPANES, INÉS</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LABORATORIOS DE ARQUITECTURA: INVESTIGACIÓN/ENSEÑANZA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ARQUITECTURA / UA AL CONICET AREA CS. SOC. Y HUM</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GARGANTINI, DANIELA MARIANA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DETECCIÓN PRIORIZADA Y PROPOSICIÓN DE ESTRATEGIAS DE SUPERACIÓN DE CONFLICTOS URBANOS Y VIOLACIONES AL DERECHO A LA CIUDAD EN CÓRDOBA CAPITAL.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ARQUITECTURA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RUARTE, LUCAS MARTÍN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EL ESTUDIO DE LAS ÁREAS MARGINALES  PARA  LA  OBTENCIÓN  DE  NUEVAS PAUTAS DE TRANSFORMACIÓN DE LAS CIUDADES, DESDE UNA PERSPECTIVA DE LA PLANIFICACIÓN RESPONSABLE. PAISAJES URBANOS INNOVATIVOS COMO RESPUESTA PROYECTUAL A  LA </w:t>
            </w:r>
            <w:r w:rsidRPr="00CF2A04">
              <w:rPr>
                <w:rFonts w:ascii="Arial" w:eastAsia="Arial" w:hAnsi="Arial" w:cs="Arial"/>
                <w:b/>
                <w:sz w:val="18"/>
                <w:szCs w:val="18"/>
              </w:rPr>
              <w:lastRenderedPageBreak/>
              <w:t>CALIDAD DE VIDA.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ARQUITECTURA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PIANA, FELIZA JOSEFINA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RECONSTRUCCIÓN E INTERPRETACIÓN HISTÓRICA DE LOS EDIFICIOS JESUÍTICOS EN EL ASIENTO URBANO DE CÓRDOBA (SIGLOS XVII Y XVIII). APLICACIÓN DEL FONDO DOCUMENTAL DEL ANTIGUO ARCHIVO DE LA PROVINCIA JESUÍTICA DE LA PARAQUARIA.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ARQUITECTURA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PARIS, ANGEL OMAR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 HÁBITAT URBANO: ESTUDIO Y DISEÑO DE PARÁMETROS E INDICADORES COMO INSTRUMENTOS PARA MEDIR, EVALUAR Y PROPONER CALIDAD DE VIDA EN EL ESPACIO PÚBLICO PARA LA INTERACCIÓN SOCIAL.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ARQUITECTURA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MAG. PERÍES, LUCAS</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OBSERVATORIO DEL PAISAJE URBANO DE LA CIUDAD DE CÓRDOBA: HACIA UN CATÁLOGO DEL PAISAJE DEL RÍO SUQUÍA, PARTE 2 (SUBURBANO NOROESTE).</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DERECHO Y CIENCIAS SOCIALES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GHIRARDI, JUAN CARLOS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 PRUEBA PERICIAL Y LOS PERITOS. DESDE ROMA A LA REALIDAD JURÍDICA ACTUAL.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DERECHO Y CIENCIAS SOCIALES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PAVÓN, DANIEL JOSÉ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DERECHOS HUMANOS Y MIGRACIÓN INTERNACIONAL EN CÓRDOBA: DERECHOS CONSAGRADOS, PRINCIPALES VULNERACIONES, MECANISMOS DE TUTELA Y PROPUESTAS DE ACCIÓN EFECTIVAS EN Y PARA COMUNIDADES MIGRANTES.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DERECHO Y CIENCIAS SOCIALES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SOMMER, CHRISTIAN GUILLERMO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EL VALOR DE LA JURISPRUDENCIA EN LA INTERPRETACIÓN Y APLICACIÓN DE LA CONVENCIÓN AMERICANA SOBRE DERECHOS HUMANOS.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DERECHO Y CIENCIAS SOCIALES - INSTITUTO DE CIENCIAS DE LA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MÁRQUEZ, JOSÉ FERNANDO DARÍO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DERECHOS DE LOS PACIENTES: CONSUMIDORES DE SERVICIOS DE SALUD Y DERECHOS HUMANOS SOCIALES.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LIC. INGARAMO, EDUARDO ATILIO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SISTEMAS, HERRAMIENTAS Y PROCESOS DE GESTIÓN ECONÓMICA, SOCIAL Y AMBIENTALMENTE RESPONSABLES EN ÁMBITOS LOCALES Y REGIONALES.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CONT. SCARPETTA, GUSTAVO MARTIN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EL COMERCIO JUSTO, SU IMPACTO EN LA INCLUSIÓN SOCIAL Y LAS EXPORTACIONES.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CIENCIAS ECONÓMICAS Y DE ADMINISTRACIÓN - INSTITUTO DE CIENCIAS DE LA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OLIVI, TERESA BEATRIZ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LAS DIFICULTADES EN EL CAMBIO GENERACIONAL EN LA DIRECCIÓN DE PYMES FAMILIARES DE LA CIUDAD DE CÓRDOBA Y SU RELACIÓN CON EL ESTILO DE LIDERAZGO Y LA VALORACIÓN DE COMPETENCIAS DIRECTIVAS POR PARTE DE DUEÑOS Y/O GERENTES DE PRIMERA LÍNEA.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CONT. BERTOLOSSO, NELSO JOSÉ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DISTORSIÓN DE LA INFORMACIÓN DE LOS ESTADOS CONTABLES POR NO CONTEMPLAR EL EFECTO DE LA INFLACIÓN.</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ETCHEGORRY, ANA CRISTINA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MICROEMPRENDIMIENTOS Y CONDICIONES DE TRABAJO: ESTRUCTURA PRODUCTIVA, TRAYECTORIAS Y ESTRATEGIAS EN EL CASO DE LA INDUSTRIA DE INDUMENTARIA.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 - INSTITUTO DE CIENCIAS DE LA ADMINISTRACIÓN / UA AL CONICET AREA CS. SOC. Y HUM</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PEREZ, JORGE ORLANDO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UN MODELO PARA ESTABLECER LA ESTRUCTURA ÓPTIMA DE FINANCIACIÓN DE LAS PYMES ARGENTINAS.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 / UA AL CONICET AREA CS. SOC. Y HUM</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BIANCHI, ENRIQUE CARLOS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RESPONSABILIDAD SOCIAL Y VÍNCULOS DE LOS ACTORES ECONÓMICOS Y SOCIALES Y EL CONSUMIDOR EN LAS CADENAS DE VALOR EN POS DEL DESARROLLO SUSTENTABLE.</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ECONÓMICAS Y DE ADMINISTRACIÓN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ALVAREZ CHIABO, LUIS RAMÓN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AUDITORÍA BASADA EN RIESGOS. MODELO INTEGRADO DE CUANTIFICACIÓN DEL RIESGO COMBINADO EN PROCESOS DE AUDITORÍA DE ESTADOS FINANCIEROS.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EDUCACIÓN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BAMBOZZI, ENRIQUE NÉSTOR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EDUCACIÓN PARA LA DEMOCRACIA: ESTUDIO CUALITATIVO DE IDENTIFICACIÓN DE REPRESENTACIONES Y PRÁCTICAS DEMOCRÁTICAS EN ESCUELAS SECUNDARIAS PÚBLICAS DE GESTIÓN ESTATAL Y GESTIÓN PRIVADA DE LA CIUDAD DE CÓRDOBA.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EDUCACIÓN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BOLOGNA, EDUARDO LEON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MIGRACIÓN, EDUCACIÓN Y MOVILIDAD SOCIAL: ALUMNOS LATINOAMERICANOS EN LA ESCUELA PRIMARIA DE CÓRDOBA EN PERSPECTIVA COMPARADA.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EDUCACIÓN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MAGI, MARGARITA ELIZABETH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INCIDENCIA DE LOS HÁBITOS EN LA FORMACIÓN DE CIUDADANOS RESPONSABLES.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EDUCACIÓN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YADAROLA, MARÍA EUGENIA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INCLUSIÓN EDUCATIVA DE PERSONAS CON DISCAPACIDAD: POLÍTICAS Y PRÁCTICAS.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EDUCACIÓN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CALNEGGIA, MARÍA ISABEL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 FORMACIÓN DOCENTE EN LA UNIVERSIDAD: INTEGRACIÓN E INTERDISCIPLINA, UNA PROPUESTA DE INVESTIGACIÓN-ACCIÓN QUE ARTICULA PRÁCTICAS EDUCATIVAS Y DE INVESTIGACIÓN EN LA EDUCACIÓN SUPERIOR Y SECUNDARIA.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EDUCACIÓN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CARENA BRUNO, SUSANA DEL CARMEN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DESEMPEÑO DOCENTE EN CONTEXTOS DE POBREZA: SABER Y SABER HACER.</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EDUCACIÓN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FERREYRA, HORACIO ADEMAR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EDUCACIÓN DE ADOLESCENTES Y JÓVENES: UNA MIRADA DESDE LOS PROCESOS DE DISEÑO Y GESTIÓN DE POLÍTICAS PÚBLICAS EN LA EDUCACIÓN SECUNDARIA OBLIGATORIA. EL CASO DE LAS PROVINCIAS DE BUENOS AIRES, CÓRDOBA Y ENTRE RÍOS, REPÚBLICA ARGENTINA (2010-2015).</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EDUCACIÓN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ESP. GÓMEZ, SANDRA MARÍA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EL TRÁNSITO INICIAL DEL ALUMNO EN LA VIDA UNIVERSITARIA. EXPERIENCIAS DE ESTUDIANTES DE LAS CARRERAS DE ABOGACÍA, VETERINARIA, CIENCIAS QUÍMICAS, PSICOPEDAGOGÍA, ARQUITECTURA EN LA UNIVERSIDAD CATÓLICA DE CÓRDOBA.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EDUCACIÓN</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SESMA, ANA MARÍA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EL PRACTICUM (PRÁCTICAS EXTERNAS), EN LA ETAPA FORMATIVA UNIVERSITARIA Y SU IMPACTO EN LA FORMACIÓN PROFESIONAL. ESTUDIO DE CASO: INTERACCIÓN FORMATIVA ENTRE LA UNIVERSIDAD DE MURCIA Y LA UNIVERSIDAD CATÓLICA DE CÓRDOBA (2008 -2015).</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FILOSOFÍA Y HUMANIDADES - FACULTAD DE CIENCIA POLÍTICA Y RELACIONES INTERNACIONALES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CRUZ, GUSTAVO ROBERTO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PENSAMIENTO CRÍTICO LATINOAMERICANO: SUBJETIVACIÓN POLÍTICA EN LAS PRÁCTICAS Y PENSAMIENTOS INDÍGENAS EN ARGENTINA Y BOLIVIA (1945-1994).</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FILOSOFÍA Y HUMANIDADES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ROSOLINO, GUILLERMO JOSÉ DE JESÚS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CREENCIAS, CRISTIANISMO Y VIOLENCIAS EN EL CONTEXTO DE LAS MODERNIDADES Y SECULARIZACIONES MÚLTIPLES. HACIA UN REDISEÑO DE ALGUNAS POLÍTICAS Y PRÁCTICAS DE LAS IGLESIAS.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FILOSOFÍA Y HUMANIDADES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FONTI, DIEGO OSVALDO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MODELOS ALTERNATIVOS DE FUNDAMENTACIÓN E INTERVENCIÓN PARA UNA BIOÉTICA PENSADA DESDE AMÉRICA LATINA: EL ROL DEL BIOETICISTA PÚBLICO.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FILOSOFÍA Y HUMANIDADES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FERNÁNDEZ, ALBERTO LUIS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ESTANDARIZACIÓN Y CONFIABILIDAD DEL TEST DE VELOCIDAD DE DENOMINACIÓN PARA LA DETECCIÓN TEMPRANA DE DISLEXIA.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 xml:space="preserve">FACULTAD DE FILOSOFÍA Y HUMANIDADES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ASSELBORN CARLOS JAVIER</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LEGITIMIDAD Y NORMATIVIDAD. EL PROBLEMA EN LA FILOSOFÍA Y EN LAS CIENCIAS SOCIALES Y POLÍTICAS.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FILOSOFÍA Y HUMANIDADES - DEPARTAMENTO DE FORMACIÓN / UA AL CONICET AREA CS. SOC. Y HUM</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PADVALSKIS SIMKUS, MARÍA CECILIA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SALUD MENTAL Y DERECHOS HUMANOS EN LA FORMACIÓN Y EJERCICIO PROFESIONAL DEL PSICÓLOGO EN LA CIUDAD DE CÓRDOBA A PARTIR DE LOS PARADIGMAS QUE SUSTENTAN LAS LEYES DE SALUD MENTAL VIGENTES.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FILOSOFÍA Y HUMANIDADES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BENITO MOYA, SILVANO GABRIEL ANTONIO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PALABRA ESCRITA Y PODER. LA BIBLIOTECA DEL CONVENTO FRANCISCANO DE CÓRDOBA DEL TUCUMÁN. (SIGLOS XVII Y XVIII)</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FILOSOFÍA Y HUMANIDADES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JUGO BELTRÁN, MARÍA CLEMENCIA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RECONOCIMIENTO DE LOS DERECHOS HUMANOS EN AMÉRICA LATINA E INTERCULTURALIDAD.</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FILOSOFÍA Y HUMANIDADES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LIC. PAN, MÓNICA INÉS</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CONSTRUCCIÓN DE SUBJETIVIDADES: SENTIDOS DE LA EDUCACIÓN Y DEL TRABAJO EN UNA VILLA EN PROCESO DE URBANIZACIÓN.</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FILOSOFÍA Y HUMANIDADES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TEOBALDI, DANIEL GUSTAVO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 FICCIÓN AUTOBIOGRÁFICA Y LA IDENTIDAD NARRATIVA.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FILOSOFÍA Y HUMANIDADES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LIC. TAKAHASHI, FABIANA GRACIELA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MILTON HATOUM: LA NARRACIÓN TRANSCULTURAL Y NÓMADA QUE RECONSTRUYE EL AMAZONAS.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INSTITUTO DE CIENCIAS DE LA ADMINISTRACIÓN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MOSQUERA SADLEIR, CARLOS MARIANO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OBSERVATORIO DE POLÍTICAS PÚBLICAS.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INSTITUTO DE CIENCIAS DE LA ADMINISTRACIÓN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LIC. MONTENEGRO, SAUL GUSTAVO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PROCESOS DE CAMBIO Y APRENDIZAJE ORGANIZACIONAL DESDE SISTEMAS COMPLEJOS: ASPECTOS PROCESUALES DE LA COGNICIÓN ORGANIZACIONAL.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CRUZ, MARÍA PÍA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ESTABILIZACIÓN FÍSICO-QUÍMICA DE LOS SUELOS COLAPSABLES DE CÓRDOBA.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ING. RAMONDA, CARLOS ALBERTO</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CÓDIGOS QR Y SU APLICACIÓN EN ENTORNOS COLABORATIVOS PARA BIBLIOTECAS.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MARTINEZ, LUCAS NICOLAS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ADAPTACIÓN E IMPLEMENTACIÓN DE LA METODOLOGÍA DE RESOLUCIÓN DE PROBLEMAS KAIZEN A LA CRÍA DE GANADO EN FEEDLOT.</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MOYANO, JAVIER IGNACIO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DESARROLLO DE MÁQUINA DE PERFUSIÓN PARA LA CONSERVACIÓN DE ÓRGANOS PARA TRASPLANTE. MODELO RENAL.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ESP. ALBERONI, ORLANDO REYES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TECNOLOGÍAS ASISTIVAS PARA EL DESEMPEÑO INDEPENDIENTE DE LOS NIÑOS CON DISCAPACIDAD MOTORA EN ESCUELAS DE EDUCACIÓN ESPECIAL.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INGENIERÍA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GARCÍA, CÉSAR LUIS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UTILIZACIÓN DE INFORMACIÓN SATELITAL Y MODELACIÓN HIDROLÓGICA DISTRIBUIDA PARA EL MANEJO INTEGRADO DE RECURSOS HÍDRICOS.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INGENIERÍA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FERNANDEZ, ELMER ANDRES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INTEGRACIÓN DE TECNOLOGÍAS DE ALTO RENDIMIENTO. INFORMACIÓN CLÍNICA Y FUNCIONAL PARA EL ESTUDIO FUNCIONAL DE CÁNCER DE MAMA.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CASTAGNOLA, JUAN LUIS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DISEÑO E IMPLEMENTACIÓN DE UNA PLATAFORMA DE RED DE SENSORES INALÁMBRICOS.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CHIODI, GUSTAVO ALBERTO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PLATAFORMA INFORMÁTICA APLICADA COMO COMPLEMENTO A LA ENSEÑANZA TRADICIONAL DE LA EDUCACIÓN PRIMARIA Y SECUNDARIA DE LA PROVINCIA DE CÓRDOBA. INTEGRACIÓN DE LAS NTICS EN LOS PROCESOS DE ENSEÑANZA-APRENDIZAJE EN ENTORNOS DE SISTEMAS MÓVILES.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PETRASHIN, PABLO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FALLAS POR RADIACIÓN EN CI Y SISTEMAS TOLERANTES A FALLAS EN TECNOLOGÍAS NANOMÉTRICAS.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HALABÍ, JORGE ALBERTO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APLICACIÓN DEL ANÁLISIS Y PREVENCIÓN DE FALLA AL DESARROLLO REGIONAL DE COMPONENTES MECÁNICOS.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CATALINI, CARLOS GASTÓN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REGIONALIZACIÓN DE VARIABLES HIDROLÓGICAS CON FINES DE DISEÑO DE OBRAS DE INFRAESTRUCTURA Y MANEJO INTEGRADO DE CUENCAS.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ING. CAMPOS, DARIO GABRIEL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ESTUDIO Y DISEÑO DE HORMIGONES CON ÁRIDOS RECICLADOS ORIGINADOS A PARTIR DE HORMIGONES DE DESECHO.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ESP. BARTOLI, JULIO RICARDO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INFLUENCIA DE LA COMORBILIDAD SOBRE LA EVOLUCIÓN NUTRICIONAL DE PACIENTES INTERNADOS.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SALAZAR ZAFFARONI, MARÍA FERNANDA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EVALUACIÓN DE STAT3, COX-2 Y P53 Y SU PAPEL EN LA PROGRESIÓN DE LA INFLAMACIÓN CRÓNICA DEL EPITELIO BUCAL.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 FACULTAD DE MEDICINA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REVIGLIO, VICTOR EDUARDO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EXPRESIÓN Y ROL DEL SLPI EN LA INMUNIDAD INNATA DEL OJO ASOCIADO A PROCESOS INFLAMATORIOS E INFECCIOSOS OCULARES.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 FACULTAD DE MEDICINA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SAMBUELLI, RUBEN HORACIO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EXPRESIÓN DE LAS PROTEINAS RELACIONADAS CON LA PROLIFERACIÓN CELULAR Y LA APOPTOSIS EN LESIONES BLANCAS DE LA MUCOSA ORAL, COMO PRECURSORAS DE LA CANCERIZACIÓN EN EL EPITELIO ESCAMOSO ORAL.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 FACULTAD DE MEDICINA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MANSILLA, MARA LUZ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ANÁLISIS COMPARATIVO DE LA PÉRDIDA DE TEJIDO DENTINARIO RADICULAR EN DISTINTOS PROCEDIMIENTOS PARA EL RETIRO DE POSTES DE FIBRA (IN-VITRO). PARTE 2</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LIC. SCRUZZI, GRACIELA FABIANA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PRÁCTICAS DE CUIDADO DE SALUD EN NIÑOS EN EDAD PREESCOLAR Y SU RELACIÓN CON EL ESTADO DE SALUD.</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 FACULTAD DE MEDICINA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LERDA, DANIEL ENRIQUE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DETECCIÓN DE VÍAS MOLECULARES EN CÁNCER HEREDITARIO Y CONSEJO GENÉTICO POBLACIONAL.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 FACULTAD DE MEDICINA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SORBERA, JUAN ALBERTO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ANÁLISIS SOBRE LA ADAPTACIÓN, AJUSTE Y SU CONSECUENTE RETENCIÓN EN POSTES INTRARADICULARES PRE-FORMADOS NO METÁLICOS Y EN POSTES POST-FORMADOS METÁLICOS. ESTUDIO COMPARATIVO.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MOLINA, GUSTAVO FABIÁN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EVALUACIÓN CLÍNICA ALEATORIA DE RESTAURACIONES TRA Y DE RESINA COMPUESTA CLASE II.</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 xml:space="preserve"> FACULTAD DE MEDICINA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GARGANTINI, PABLO RUBÉN</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MECANISMOS EPIGENÉTICOS INVOLUCRADOS EN REGULACIÓN GÉNICA ESPECÍFICA DURANTE LOS PROCESOS DE DIFERENCIACIÓN DEL PROTOZOARIO INTESTINAL GIARDIA LAMBLIA.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ESP. SARANZ, RICARDO JOSE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EVALUACIÓN DE LA ENFERMEDAD ALÉRGICA RESPIRATORIA: EL CONCEPTO DE UNIDAD DE LA VÍA AÉREA.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LUJÁN, HUGO DANIEL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DESARROLLO DE VACUNAS ORALES BASADO EN LAS PROPIEDADES PROTECTIVAS Y ADYUVANTES DE LAS PROTEÍNAS VARIABLES DE SUPERFICIE (VSPS) DE GIARDIA LAMBLIA.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ASTEGGIANO, CARLA GABRIELA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DESÓRDENES CONGÉNITOS DE LA GLICOSILACIÓN (CDG).</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 POLÍTICA Y RELACIONES INTERNACIONALES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FONTANA, SILVIA ESTHER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CAPACIDADES INSTITUCIONALES Y GESTIÓN LOCAL DEL RIESGO DE DESASTRES: EL CASO DE LA CIUDAD DE CÓRDOBA.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 POLÍTICA Y RELACIONES INTERNACIONALES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FREIER, ALEXANDER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INTEGRACIÓN ENERGÉTICA Y CAMBIO CLIMÁTICO EN LA UNIÓN EUROPA Y EN MERCOSUR.</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 POLÍTICA Y RELACIONES INTERNACIONALES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NAZARENO, MARCELO GABRIEL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 DINÁMICA DE LAS COALICIONES PRESIDENCIALES INTERGUBERNAMENTALES. LAS RELACIONES POLÍTICAS ENTRE PRESIDENTES Y GOBERNADORES EN LA ARGENTINA, 2003-2013.</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 POLÍTICA Y RELACIONES INTERNACIONALES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CONRERO, SOFÍA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EL SISTEMA DE FUNCIÓN PÚBLICA EN LA PROVINCIA DE CÓRDOBA: APORTES Y DIFICULTADES PARA LA CONSTRUCCIÓN DE CAPACIDAD INSTITUCIONAL.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 POLÍTICA Y RELACIONES INTERNACIONALES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CIUFFOLINI, MARÍA ALEJANDRA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GRAMÁTICA E HISTORIA DE LOS CONFLICTOS SOCIALES EN CÓRDOBA (2003-2013).</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 POLÍTICA Y RELACIONES INTERNACIONALES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SANTILLÁN PIZARRO, MARIA MARTA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MUJER Y TRABAJO EN LAS ADMINISTRACIONES PÚBLICAS LOCALES DE LA PROVINCIA DE CÓRDOBA DESDE UNA PERSPECTIVA DE GÉNERO.</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 POLÍTICA Y RELACIONES INTERNACIONALES / UA AL CONICET AREA CS. SOC. Y HUM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FREILLE, SEBASTIAN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DINERO Y POLÍTICA EN ARGENTINA: FINANCIAMIENTO DE CAMPAÑAS, RESULTADOS ELECTORALES Y ELECCIÓN DE POLÍTICAS EN EL PERÍODO 2003-2011.</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CIENCIA POLÍTICA Y RELACIONES INTERNACIONALES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CÁCERES, PAMELA DEL VALLE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META-REQUISITOS, INSTITUCIONES Y PRÁCTICAS DE LA DEMOCRACIA LOCAL.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 POLÍTICA Y RELACIONES INTERNACIONALES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OTERO, DELIA DEL PILAR</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LAS REPERCUSIONES DE LA POLÍTICA PERONISTA HACIA AMÉRICA LATINA LUEGO DEL GOLPE DE ESTADO. (1955-1958).</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MAG. VAZQUEZ, ANA MARIA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CALIDAD QUÍMICA Y SENSORIAL DE ALIMENTOS: DESARROLLO DE METODOLOGÍAS ANALÍTICAS BASADAS EN LA UTILIZACIÓN DE HS-SPME/GC Y ACEPTABILIDAD SENSORIAL PARA LA CARACTERIZACIÓN DE PLANTAS AROMÁTICAS Y PRODUCTOS ALIMENTICIOS.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ESP. PIERI, ELSA CRISTINA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LINFOCITOS TH 17: MODULADORES O REGULADORES DE LA INFECCIÓN POR VIH-1.</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LIC. OVIEDO, SERGIO ALEJANDRO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DISEÑO Y DESARROLLO DE UN SISTEMA DE GESTIÓN REGULATORIA Y DE CALIDAD EN EL ÁMBITO DE LOS LABORATORIOS CLÍNICOS DE LA PROVINCIA DE CÓRDOBA.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BERTOLDO, PAMELA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EXPLORACIÓN DE PATRONES DE PRESCRIPCIÓN DE ANSIOLÍTICOS, HIPNÓTICOS Y ANTIDEPRESIVOS EN HOSPITALES Y FARMACIAS COMUNITARIAS DE LA ARGENTINA.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 - FACULTAD DE MEDICINA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LIC. VARENGO, HAYDEE TERESITA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TOXOCARIOSIS: NIVELES DE CITOQUINAS Y ÓXIDO NÍTRICO EN SUERO DE NIÑOS PROVENIENTES DE POBLACIONES CON DIFERENTES CARACTERÍSTICAS SOCIOAMBIENTALES.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 ORSILLES, MIGUEL ANGEL</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ANÁLISIS DE COMPONENTES DE LA INMUNIDAD INNATA EN INFECCIONES VIRALES: IMPLICANCIAS EN LA PATOGÉNESIS.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ASCAR, GRACIELA INÉS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INTERACCIONES MEDICAMENTOSAS DE LOS INHIBIDORES DE LA ENZIMA CONVERTIDORA DE ANGIOTENSINA Y FIBROSIS RENAL: ROL DE LA ENDOTELINA-1 COMO BIOMARCADOR.</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FACULTAD DE CIENCIAS QUÍMICAS</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MTR. GIRAUDO, FEDERICO JAVIER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INTERVENCIÓN SANITARIA EN BARRIO CABILDO: ESTUDIO DE LA PREVALENCIA DE FACTORES DE RIESGO PARA LA SALUD PÚBLICA.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lastRenderedPageBreak/>
              <w:t>FACULTAD DE CIENCIAS QUÍMICAS / FACULTAD DE INGENIERÍA</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MTR. WELTER, ADRIANA BEATRIZ</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OPTIMIZACIÓN DE SISTEMAS DE TRATAMIENTO DE AGUAS RESIDUALES EXISTENTES EN PEQUEÑAS URBANIZACIONES COMBINANDO TECNOLOGÍAS FLEXIBLES QUE PERMITAN LA REUTILIZACIÓN DEL AGUA TRATADA.</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 SORIA, NÉSTOR WALTER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FACTORES DE RIESGO ASOCIADOS A LA PRESENTACIÓN DE COMPLICACIONES Y FACTORES PREDICTIVOS DE RESPUESTA AL TRATAMIENTO FARMACOLÓGICO EN PACIENTES CON SÍNDROME METABÓLICO Y DIABETES MELLITUS TIPO 2. INTERACCIÓN CLÍNICA, BIOQUÍMICA Y MOLECULAR.</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DRA. PALACIOS, SARA MARÍA</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PLANTAS NATIVAS COMO FUENTE DE BIOPESTICIDAS: EXPLORANDO DISTINTAS INTERACCIONES PLANTA-ORGANISMO BLANCO DIRIGIDAS AL CONTROL DE PLAGAS, MALEZAS Y MICROORGANISMOS.</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CARPINELLA, MARÍA CECILIA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BÚSQUEDA DE NUEVOS EXTRACTOS Y SUS PRINCIPIOS ACTIVOS OBTENIDOS A PARTIR DE PLANTAS NATIVAS DEL CENTRO DE ARGENTINA CON ACTIVIDAD MEDICINAL.</w:t>
            </w:r>
          </w:p>
        </w:tc>
      </w:tr>
      <w:tr w:rsidR="00A5794B" w:rsidRPr="00CF2A04">
        <w:trPr>
          <w:trHeight w:val="1000"/>
        </w:trPr>
        <w:tc>
          <w:tcPr>
            <w:tcW w:w="3517" w:type="dxa"/>
            <w:tcBorders>
              <w:top w:val="nil"/>
              <w:left w:val="single" w:sz="4" w:space="0" w:color="000000"/>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FACULTAD DE CIENCIAS QUÍMICAS / UA AL CONICET AREA CS. AGR. ING. BIO. Y S  </w:t>
            </w:r>
          </w:p>
        </w:tc>
        <w:tc>
          <w:tcPr>
            <w:tcW w:w="2235"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 xml:space="preserve">DRA. CANO, ROXANA CAROLINA </w:t>
            </w:r>
          </w:p>
        </w:tc>
        <w:tc>
          <w:tcPr>
            <w:tcW w:w="3761" w:type="dxa"/>
            <w:tcBorders>
              <w:top w:val="nil"/>
              <w:left w:val="nil"/>
              <w:bottom w:val="single" w:sz="4" w:space="0" w:color="000000"/>
              <w:right w:val="single" w:sz="4" w:space="0" w:color="000000"/>
            </w:tcBorders>
            <w:shd w:val="clear" w:color="auto" w:fill="FFFFFF"/>
            <w:vAlign w:val="center"/>
          </w:tcPr>
          <w:p w:rsidR="00A5794B" w:rsidRPr="00CF2A04" w:rsidRDefault="008E23EF">
            <w:pPr>
              <w:rPr>
                <w:sz w:val="18"/>
                <w:szCs w:val="18"/>
              </w:rPr>
            </w:pPr>
            <w:r w:rsidRPr="00CF2A04">
              <w:rPr>
                <w:rFonts w:ascii="Arial" w:eastAsia="Arial" w:hAnsi="Arial" w:cs="Arial"/>
                <w:b/>
                <w:sz w:val="18"/>
                <w:szCs w:val="18"/>
              </w:rPr>
              <w:t>ESTUDIO DE LOS FACTORES INFECCIÓN CON TRYPANOSOMA CRUZI  Y NUTRICIÓN SOBRE RECEPTORES INNATOS TIPO TOLL Y SCAVENGER, ADIPOCINAS Y OTROS MEDIADORES DE INFLAMACIÓN ASOCIADOS A LA OBESIDAD EN MODELOS EXPERIMENTALES.</w:t>
            </w:r>
          </w:p>
        </w:tc>
      </w:tr>
      <w:tr w:rsidR="00A5794B" w:rsidRPr="00CF2A04">
        <w:trPr>
          <w:trHeight w:val="420"/>
        </w:trPr>
        <w:tc>
          <w:tcPr>
            <w:tcW w:w="3517" w:type="dxa"/>
            <w:tcBorders>
              <w:top w:val="nil"/>
              <w:left w:val="nil"/>
              <w:bottom w:val="nil"/>
              <w:right w:val="nil"/>
            </w:tcBorders>
            <w:shd w:val="clear" w:color="auto" w:fill="FFFFFF"/>
            <w:vAlign w:val="bottom"/>
          </w:tcPr>
          <w:p w:rsidR="00B11EE5" w:rsidRPr="00CF2A04" w:rsidRDefault="00B11EE5">
            <w:pPr>
              <w:rPr>
                <w:rFonts w:ascii="Arial" w:eastAsia="Arial" w:hAnsi="Arial" w:cs="Arial"/>
                <w:b/>
                <w:sz w:val="18"/>
                <w:szCs w:val="18"/>
              </w:rPr>
            </w:pPr>
          </w:p>
          <w:p w:rsidR="00A5794B" w:rsidRPr="00CF2A04" w:rsidRDefault="008E23EF">
            <w:pPr>
              <w:rPr>
                <w:rFonts w:ascii="Arial" w:eastAsia="Arial" w:hAnsi="Arial" w:cs="Arial"/>
                <w:b/>
                <w:sz w:val="18"/>
                <w:szCs w:val="18"/>
              </w:rPr>
            </w:pPr>
            <w:r w:rsidRPr="00CF2A04">
              <w:rPr>
                <w:rFonts w:ascii="Arial" w:eastAsia="Arial" w:hAnsi="Arial" w:cs="Arial"/>
                <w:b/>
                <w:sz w:val="18"/>
                <w:szCs w:val="18"/>
              </w:rPr>
              <w:t> </w:t>
            </w:r>
            <w:r w:rsidR="00B11EE5" w:rsidRPr="00CF2A04">
              <w:rPr>
                <w:rFonts w:ascii="Arial" w:eastAsia="Arial" w:hAnsi="Arial" w:cs="Arial"/>
                <w:b/>
                <w:sz w:val="18"/>
                <w:szCs w:val="18"/>
              </w:rPr>
              <w:t>NOTAS:</w:t>
            </w:r>
          </w:p>
          <w:p w:rsidR="00B11EE5" w:rsidRPr="00CF2A04" w:rsidRDefault="00B11EE5">
            <w:pPr>
              <w:rPr>
                <w:sz w:val="18"/>
                <w:szCs w:val="18"/>
              </w:rPr>
            </w:pPr>
          </w:p>
        </w:tc>
        <w:tc>
          <w:tcPr>
            <w:tcW w:w="2235" w:type="dxa"/>
            <w:tcBorders>
              <w:top w:val="nil"/>
              <w:left w:val="nil"/>
              <w:bottom w:val="nil"/>
              <w:right w:val="nil"/>
            </w:tcBorders>
            <w:shd w:val="clear" w:color="auto" w:fill="FFFFFF"/>
            <w:vAlign w:val="bottom"/>
          </w:tcPr>
          <w:p w:rsidR="00A5794B" w:rsidRPr="00CF2A04" w:rsidRDefault="008E23EF">
            <w:pPr>
              <w:rPr>
                <w:sz w:val="18"/>
                <w:szCs w:val="18"/>
              </w:rPr>
            </w:pPr>
            <w:r w:rsidRPr="00CF2A04">
              <w:rPr>
                <w:rFonts w:ascii="Arial" w:eastAsia="Arial" w:hAnsi="Arial" w:cs="Arial"/>
                <w:b/>
                <w:sz w:val="18"/>
                <w:szCs w:val="18"/>
              </w:rPr>
              <w:t> </w:t>
            </w:r>
          </w:p>
        </w:tc>
        <w:tc>
          <w:tcPr>
            <w:tcW w:w="3761" w:type="dxa"/>
            <w:tcBorders>
              <w:top w:val="nil"/>
              <w:left w:val="nil"/>
              <w:bottom w:val="nil"/>
              <w:right w:val="nil"/>
            </w:tcBorders>
            <w:shd w:val="clear" w:color="auto" w:fill="FFFFFF"/>
            <w:vAlign w:val="bottom"/>
          </w:tcPr>
          <w:p w:rsidR="00A5794B" w:rsidRPr="00CF2A04" w:rsidRDefault="008E23EF">
            <w:pPr>
              <w:rPr>
                <w:sz w:val="18"/>
                <w:szCs w:val="18"/>
              </w:rPr>
            </w:pPr>
            <w:r w:rsidRPr="00CF2A04">
              <w:rPr>
                <w:rFonts w:ascii="Arial" w:eastAsia="Arial" w:hAnsi="Arial" w:cs="Arial"/>
                <w:b/>
                <w:sz w:val="18"/>
                <w:szCs w:val="18"/>
              </w:rPr>
              <w:t> </w:t>
            </w:r>
          </w:p>
        </w:tc>
      </w:tr>
      <w:tr w:rsidR="00A5794B" w:rsidRPr="00CF2A04">
        <w:trPr>
          <w:trHeight w:val="360"/>
        </w:trPr>
        <w:tc>
          <w:tcPr>
            <w:tcW w:w="9513" w:type="dxa"/>
            <w:gridSpan w:val="3"/>
            <w:tcBorders>
              <w:top w:val="nil"/>
              <w:left w:val="nil"/>
              <w:bottom w:val="nil"/>
              <w:right w:val="nil"/>
            </w:tcBorders>
            <w:shd w:val="clear" w:color="auto" w:fill="FFFFFF"/>
            <w:vAlign w:val="bottom"/>
          </w:tcPr>
          <w:p w:rsidR="00A5794B" w:rsidRPr="00CF2A04" w:rsidRDefault="008E23EF" w:rsidP="00B11EE5">
            <w:pPr>
              <w:pStyle w:val="Prrafodelista"/>
              <w:numPr>
                <w:ilvl w:val="0"/>
                <w:numId w:val="2"/>
              </w:numPr>
              <w:jc w:val="both"/>
              <w:rPr>
                <w:sz w:val="18"/>
                <w:szCs w:val="18"/>
              </w:rPr>
            </w:pPr>
            <w:r w:rsidRPr="00CF2A04">
              <w:rPr>
                <w:rFonts w:ascii="Arial" w:eastAsia="Arial" w:hAnsi="Arial" w:cs="Arial"/>
                <w:b/>
                <w:sz w:val="18"/>
                <w:szCs w:val="18"/>
              </w:rPr>
              <w:t>Referencias: UA AL CONICET AREA CS. AGR. ING. BIO. Y S: Unidad Asociada al Conicet Área Ciencias Agrarias, Ingeniería, Ciencias Biológicas y de la Salud - Universidad Católica de Córdob</w:t>
            </w:r>
            <w:r w:rsidR="00B11EE5" w:rsidRPr="00CF2A04">
              <w:rPr>
                <w:rFonts w:ascii="Arial" w:eastAsia="Arial" w:hAnsi="Arial" w:cs="Arial"/>
                <w:b/>
                <w:sz w:val="18"/>
                <w:szCs w:val="18"/>
              </w:rPr>
              <w:t>a</w:t>
            </w:r>
            <w:r w:rsidR="00B11EE5" w:rsidRPr="00CF2A04">
              <w:rPr>
                <w:rFonts w:ascii="Arial" w:eastAsia="Arial" w:hAnsi="Arial" w:cs="Arial"/>
                <w:b/>
                <w:sz w:val="18"/>
                <w:szCs w:val="18"/>
                <w:lang w:val="es-ES"/>
              </w:rPr>
              <w:t xml:space="preserve"> - UA AL CONICET AREA CS. SOC. </w:t>
            </w:r>
            <w:r w:rsidR="00B11EE5" w:rsidRPr="00CF2A04">
              <w:rPr>
                <w:rFonts w:ascii="Arial" w:eastAsia="Arial" w:hAnsi="Arial" w:cs="Arial"/>
                <w:b/>
                <w:sz w:val="18"/>
                <w:szCs w:val="18"/>
              </w:rPr>
              <w:t>Y HUM: Unidad Asociada al Conicet Área Ciencias Sociales y Humanidades - Universidad Católica de Córdoba.</w:t>
            </w:r>
          </w:p>
          <w:p w:rsidR="00B11EE5" w:rsidRPr="00CF2A04" w:rsidRDefault="00B11EE5" w:rsidP="00C918DD">
            <w:pPr>
              <w:pStyle w:val="Prrafodelista"/>
              <w:numPr>
                <w:ilvl w:val="0"/>
                <w:numId w:val="2"/>
              </w:numPr>
              <w:jc w:val="both"/>
              <w:rPr>
                <w:rFonts w:ascii="Arial" w:hAnsi="Arial" w:cs="Arial"/>
                <w:b/>
                <w:sz w:val="18"/>
                <w:szCs w:val="18"/>
              </w:rPr>
            </w:pPr>
            <w:r w:rsidRPr="00CF2A04">
              <w:rPr>
                <w:rFonts w:ascii="Arial" w:hAnsi="Arial" w:cs="Arial"/>
                <w:b/>
                <w:sz w:val="18"/>
                <w:szCs w:val="18"/>
              </w:rPr>
              <w:t>A la presente nómina de proyectos acreditados por la Secretaría de Investigación y Vinculación Tecnológica podrán sumarse los proyectos de investigadores y becarios posdoctorales CONICET</w:t>
            </w:r>
            <w:r w:rsidR="00C918DD" w:rsidRPr="00CF2A04">
              <w:rPr>
                <w:rFonts w:ascii="Arial" w:hAnsi="Arial" w:cs="Arial"/>
                <w:b/>
                <w:sz w:val="18"/>
                <w:szCs w:val="18"/>
              </w:rPr>
              <w:t>,</w:t>
            </w:r>
            <w:r w:rsidRPr="00CF2A04">
              <w:rPr>
                <w:rFonts w:ascii="Arial" w:hAnsi="Arial" w:cs="Arial"/>
                <w:b/>
                <w:sz w:val="18"/>
                <w:szCs w:val="18"/>
              </w:rPr>
              <w:t xml:space="preserve"> con lugar de trabajo en la UCC</w:t>
            </w:r>
            <w:r w:rsidR="00C918DD" w:rsidRPr="00CF2A04">
              <w:rPr>
                <w:rFonts w:ascii="Arial" w:hAnsi="Arial" w:cs="Arial"/>
                <w:b/>
                <w:sz w:val="18"/>
                <w:szCs w:val="18"/>
              </w:rPr>
              <w:t>,</w:t>
            </w:r>
            <w:r w:rsidRPr="00CF2A04">
              <w:rPr>
                <w:rFonts w:ascii="Arial" w:hAnsi="Arial" w:cs="Arial"/>
                <w:b/>
                <w:sz w:val="18"/>
                <w:szCs w:val="18"/>
              </w:rPr>
              <w:t xml:space="preserve"> que </w:t>
            </w:r>
            <w:r w:rsidR="00C918DD" w:rsidRPr="00CF2A04">
              <w:rPr>
                <w:rFonts w:ascii="Arial" w:hAnsi="Arial" w:cs="Arial"/>
                <w:b/>
                <w:sz w:val="18"/>
                <w:szCs w:val="18"/>
              </w:rPr>
              <w:t xml:space="preserve">contemplen la posibilidad de participación  de ayudantes alumnos y/o adscriptos. </w:t>
            </w:r>
          </w:p>
        </w:tc>
      </w:tr>
      <w:tr w:rsidR="00A5794B" w:rsidRPr="00CF2A04">
        <w:trPr>
          <w:trHeight w:val="280"/>
        </w:trPr>
        <w:tc>
          <w:tcPr>
            <w:tcW w:w="9513" w:type="dxa"/>
            <w:gridSpan w:val="3"/>
            <w:tcBorders>
              <w:top w:val="nil"/>
              <w:left w:val="nil"/>
              <w:bottom w:val="nil"/>
              <w:right w:val="nil"/>
            </w:tcBorders>
            <w:shd w:val="clear" w:color="auto" w:fill="FFFFFF"/>
            <w:vAlign w:val="bottom"/>
          </w:tcPr>
          <w:p w:rsidR="00A5794B" w:rsidRPr="00CF2A04" w:rsidRDefault="00A5794B" w:rsidP="00B11EE5">
            <w:pPr>
              <w:jc w:val="both"/>
              <w:rPr>
                <w:sz w:val="18"/>
                <w:szCs w:val="18"/>
              </w:rPr>
            </w:pPr>
          </w:p>
        </w:tc>
      </w:tr>
      <w:tr w:rsidR="00A5794B" w:rsidRPr="00CF2A04">
        <w:trPr>
          <w:trHeight w:val="840"/>
        </w:trPr>
        <w:tc>
          <w:tcPr>
            <w:tcW w:w="3517" w:type="dxa"/>
            <w:tcBorders>
              <w:top w:val="nil"/>
              <w:left w:val="nil"/>
              <w:bottom w:val="nil"/>
              <w:right w:val="nil"/>
            </w:tcBorders>
            <w:shd w:val="clear" w:color="auto" w:fill="FFFFFF"/>
            <w:vAlign w:val="bottom"/>
          </w:tcPr>
          <w:p w:rsidR="00A5794B" w:rsidRPr="00CF2A04" w:rsidRDefault="00A5794B" w:rsidP="00B11EE5">
            <w:pPr>
              <w:rPr>
                <w:sz w:val="18"/>
                <w:szCs w:val="18"/>
              </w:rPr>
            </w:pPr>
          </w:p>
        </w:tc>
        <w:tc>
          <w:tcPr>
            <w:tcW w:w="2235" w:type="dxa"/>
            <w:tcBorders>
              <w:top w:val="nil"/>
              <w:left w:val="nil"/>
              <w:bottom w:val="nil"/>
              <w:right w:val="nil"/>
            </w:tcBorders>
            <w:shd w:val="clear" w:color="auto" w:fill="FFFFFF"/>
            <w:vAlign w:val="bottom"/>
          </w:tcPr>
          <w:p w:rsidR="00A5794B" w:rsidRPr="00CF2A04" w:rsidRDefault="008E23EF">
            <w:pPr>
              <w:rPr>
                <w:sz w:val="18"/>
                <w:szCs w:val="18"/>
              </w:rPr>
            </w:pPr>
            <w:r w:rsidRPr="00CF2A04">
              <w:rPr>
                <w:rFonts w:ascii="Arial" w:eastAsia="Arial" w:hAnsi="Arial" w:cs="Arial"/>
                <w:b/>
                <w:sz w:val="18"/>
                <w:szCs w:val="18"/>
              </w:rPr>
              <w:t> </w:t>
            </w:r>
          </w:p>
        </w:tc>
        <w:tc>
          <w:tcPr>
            <w:tcW w:w="3761" w:type="dxa"/>
            <w:tcBorders>
              <w:top w:val="nil"/>
              <w:left w:val="nil"/>
              <w:bottom w:val="nil"/>
              <w:right w:val="nil"/>
            </w:tcBorders>
            <w:shd w:val="clear" w:color="auto" w:fill="FFFFFF"/>
            <w:vAlign w:val="bottom"/>
          </w:tcPr>
          <w:p w:rsidR="00A5794B" w:rsidRPr="00CF2A04" w:rsidRDefault="008E23EF">
            <w:pPr>
              <w:rPr>
                <w:sz w:val="18"/>
                <w:szCs w:val="18"/>
              </w:rPr>
            </w:pPr>
            <w:r w:rsidRPr="00CF2A04">
              <w:rPr>
                <w:rFonts w:ascii="Arial" w:eastAsia="Arial" w:hAnsi="Arial" w:cs="Arial"/>
                <w:b/>
                <w:sz w:val="18"/>
                <w:szCs w:val="18"/>
              </w:rPr>
              <w:t> </w:t>
            </w:r>
          </w:p>
        </w:tc>
      </w:tr>
    </w:tbl>
    <w:p w:rsidR="00A5794B" w:rsidRDefault="00A5794B"/>
    <w:sectPr w:rsidR="00A5794B" w:rsidSect="006B07E5">
      <w:headerReference w:type="default" r:id="rId10"/>
      <w:pgSz w:w="12240" w:h="15840"/>
      <w:pgMar w:top="1417" w:right="1701" w:bottom="1417"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BB" w:rsidRDefault="00D611BB">
      <w:r>
        <w:separator/>
      </w:r>
    </w:p>
  </w:endnote>
  <w:endnote w:type="continuationSeparator" w:id="0">
    <w:p w:rsidR="00D611BB" w:rsidRDefault="00D611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BB" w:rsidRDefault="00D611BB">
      <w:r>
        <w:separator/>
      </w:r>
    </w:p>
  </w:footnote>
  <w:footnote w:type="continuationSeparator" w:id="0">
    <w:p w:rsidR="00D611BB" w:rsidRDefault="00D611BB">
      <w:r>
        <w:continuationSeparator/>
      </w:r>
    </w:p>
  </w:footnote>
  <w:footnote w:id="1">
    <w:p w:rsidR="00B11EE5" w:rsidRPr="000947CC" w:rsidRDefault="00B11EE5" w:rsidP="00974FE7">
      <w:pPr>
        <w:jc w:val="both"/>
        <w:rPr>
          <w:rFonts w:ascii="Arial" w:eastAsia="Arial" w:hAnsi="Arial" w:cs="Arial"/>
          <w:b/>
          <w:sz w:val="20"/>
        </w:rPr>
      </w:pPr>
      <w:r>
        <w:rPr>
          <w:rStyle w:val="Refdenotaalpie"/>
        </w:rPr>
        <w:footnoteRef/>
      </w:r>
      <w:r>
        <w:t xml:space="preserve"> </w:t>
      </w:r>
      <w:r w:rsidRPr="00974FE7">
        <w:rPr>
          <w:rFonts w:ascii="Arial" w:eastAsia="Arial" w:hAnsi="Arial" w:cs="Arial"/>
          <w:b/>
          <w:sz w:val="18"/>
          <w:szCs w:val="18"/>
        </w:rPr>
        <w:t>Las unidades académicas podrán establecer el orden de mérito a partir de algunos criterios mínimos que den transparencia y objetividad al proceso de puntuación. Entre ellos, podrá considerarse la elaboración de una ponencia; una publicación; entre otros; y una evaluación de desempeño por parte del/de la directora/a, que considere la participación del ayudante en la realización de trabajos de campo, construcción de base de datos, análisis bibliográfico y documental, entre otros.</w:t>
      </w:r>
    </w:p>
    <w:p w:rsidR="00B11EE5" w:rsidRPr="00974FE7" w:rsidRDefault="00B11EE5">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E5" w:rsidRDefault="00B11EE5">
    <w:pPr>
      <w:tabs>
        <w:tab w:val="center" w:pos="4419"/>
        <w:tab w:val="right" w:pos="8838"/>
      </w:tabs>
      <w:spacing w:before="708"/>
      <w:jc w:val="right"/>
    </w:pPr>
  </w:p>
  <w:p w:rsidR="00B11EE5" w:rsidRDefault="00B11EE5">
    <w:pPr>
      <w:tabs>
        <w:tab w:val="center" w:pos="4419"/>
        <w:tab w:val="right" w:pos="8838"/>
      </w:tabs>
      <w:jc w:val="right"/>
    </w:pPr>
    <w:r>
      <w:rPr>
        <w:rFonts w:ascii="Arial" w:eastAsia="Arial" w:hAnsi="Arial" w:cs="Arial"/>
        <w:b/>
        <w:sz w:val="20"/>
      </w:rPr>
      <w:t xml:space="preserve">RESOLUCIÓN RECTORAL Nº </w:t>
    </w:r>
    <w:r w:rsidR="00CF2A04">
      <w:rPr>
        <w:rFonts w:ascii="Arial" w:eastAsia="Arial" w:hAnsi="Arial" w:cs="Arial"/>
        <w:b/>
        <w:sz w:val="20"/>
      </w:rPr>
      <w:t>828</w:t>
    </w:r>
    <w:r>
      <w:rPr>
        <w:rFonts w:ascii="Arial" w:eastAsia="Arial" w:hAnsi="Arial" w:cs="Arial"/>
        <w:b/>
        <w:sz w:val="20"/>
      </w:rPr>
      <w:t>/15</w:t>
    </w:r>
  </w:p>
  <w:p w:rsidR="00B11EE5" w:rsidRDefault="00B11EE5">
    <w:pPr>
      <w:tabs>
        <w:tab w:val="center" w:pos="4419"/>
        <w:tab w:val="right" w:pos="8838"/>
      </w:tabs>
      <w:jc w:val="right"/>
    </w:pPr>
    <w:r>
      <w:rPr>
        <w:rFonts w:ascii="Arial" w:eastAsia="Arial" w:hAnsi="Arial" w:cs="Arial"/>
        <w:b/>
        <w:sz w:val="20"/>
      </w:rPr>
      <w:t>ANEXO</w:t>
    </w:r>
  </w:p>
  <w:p w:rsidR="00B11EE5" w:rsidRDefault="00B11EE5">
    <w:pPr>
      <w:tabs>
        <w:tab w:val="center" w:pos="4419"/>
        <w:tab w:val="right" w:pos="8838"/>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1062"/>
    <w:multiLevelType w:val="multilevel"/>
    <w:tmpl w:val="4622E5B2"/>
    <w:lvl w:ilvl="0">
      <w:start w:val="1"/>
      <w:numFmt w:val="upperLetter"/>
      <w:lvlText w:val="%1)"/>
      <w:lvlJc w:val="left"/>
      <w:pPr>
        <w:ind w:left="720" w:firstLine="360"/>
      </w:pPr>
      <w:rPr>
        <w:rFonts w:ascii="Arial" w:hAnsi="Arial" w:cs="Arial" w:hint="default"/>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5CB39D3"/>
    <w:multiLevelType w:val="hybridMultilevel"/>
    <w:tmpl w:val="71D8D9BE"/>
    <w:lvl w:ilvl="0" w:tplc="C3F643C6">
      <w:start w:val="5"/>
      <w:numFmt w:val="bullet"/>
      <w:lvlText w:val=""/>
      <w:lvlJc w:val="left"/>
      <w:pPr>
        <w:ind w:left="720" w:hanging="360"/>
      </w:pPr>
      <w:rPr>
        <w:rFonts w:ascii="Symbol" w:eastAsia="Arial" w:hAnsi="Symbol" w:cs="Aria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A5794B"/>
    <w:rsid w:val="00043B0C"/>
    <w:rsid w:val="00083E4F"/>
    <w:rsid w:val="000947CC"/>
    <w:rsid w:val="00170285"/>
    <w:rsid w:val="001B2F9C"/>
    <w:rsid w:val="00284288"/>
    <w:rsid w:val="00556A38"/>
    <w:rsid w:val="006B07E5"/>
    <w:rsid w:val="008D3054"/>
    <w:rsid w:val="008E23EF"/>
    <w:rsid w:val="00974FE7"/>
    <w:rsid w:val="00A265AD"/>
    <w:rsid w:val="00A5794B"/>
    <w:rsid w:val="00AB084C"/>
    <w:rsid w:val="00AB451D"/>
    <w:rsid w:val="00AF779A"/>
    <w:rsid w:val="00B11EE5"/>
    <w:rsid w:val="00BF7122"/>
    <w:rsid w:val="00C55885"/>
    <w:rsid w:val="00C76602"/>
    <w:rsid w:val="00C918DD"/>
    <w:rsid w:val="00CC46E2"/>
    <w:rsid w:val="00CF2A04"/>
    <w:rsid w:val="00D35CEE"/>
    <w:rsid w:val="00D611BB"/>
    <w:rsid w:val="00DE20B5"/>
    <w:rsid w:val="00E137E5"/>
    <w:rsid w:val="00E912B8"/>
    <w:rsid w:val="00EE66CB"/>
    <w:rsid w:val="00EF4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07E5"/>
  </w:style>
  <w:style w:type="paragraph" w:styleId="Ttulo1">
    <w:name w:val="heading 1"/>
    <w:basedOn w:val="Normal"/>
    <w:next w:val="Normal"/>
    <w:rsid w:val="006B07E5"/>
    <w:pPr>
      <w:keepNext/>
      <w:keepLines/>
      <w:spacing w:before="480" w:after="120"/>
      <w:contextualSpacing/>
      <w:outlineLvl w:val="0"/>
    </w:pPr>
    <w:rPr>
      <w:b/>
      <w:sz w:val="48"/>
    </w:rPr>
  </w:style>
  <w:style w:type="paragraph" w:styleId="Ttulo2">
    <w:name w:val="heading 2"/>
    <w:basedOn w:val="Normal"/>
    <w:next w:val="Normal"/>
    <w:rsid w:val="006B07E5"/>
    <w:pPr>
      <w:keepNext/>
      <w:keepLines/>
      <w:spacing w:before="360" w:after="80"/>
      <w:contextualSpacing/>
      <w:outlineLvl w:val="1"/>
    </w:pPr>
    <w:rPr>
      <w:b/>
      <w:sz w:val="36"/>
    </w:rPr>
  </w:style>
  <w:style w:type="paragraph" w:styleId="Ttulo3">
    <w:name w:val="heading 3"/>
    <w:basedOn w:val="Normal"/>
    <w:next w:val="Normal"/>
    <w:rsid w:val="006B07E5"/>
    <w:pPr>
      <w:keepNext/>
      <w:keepLines/>
      <w:spacing w:before="280" w:after="80"/>
      <w:contextualSpacing/>
      <w:outlineLvl w:val="2"/>
    </w:pPr>
    <w:rPr>
      <w:b/>
      <w:sz w:val="28"/>
    </w:rPr>
  </w:style>
  <w:style w:type="paragraph" w:styleId="Ttulo4">
    <w:name w:val="heading 4"/>
    <w:basedOn w:val="Normal"/>
    <w:next w:val="Normal"/>
    <w:rsid w:val="006B07E5"/>
    <w:pPr>
      <w:keepNext/>
      <w:keepLines/>
      <w:spacing w:before="240" w:after="40"/>
      <w:contextualSpacing/>
      <w:outlineLvl w:val="3"/>
    </w:pPr>
    <w:rPr>
      <w:b/>
      <w:sz w:val="24"/>
    </w:rPr>
  </w:style>
  <w:style w:type="paragraph" w:styleId="Ttulo5">
    <w:name w:val="heading 5"/>
    <w:basedOn w:val="Normal"/>
    <w:next w:val="Normal"/>
    <w:rsid w:val="006B07E5"/>
    <w:pPr>
      <w:keepNext/>
      <w:keepLines/>
      <w:spacing w:before="220" w:after="40"/>
      <w:contextualSpacing/>
      <w:outlineLvl w:val="4"/>
    </w:pPr>
    <w:rPr>
      <w:b/>
    </w:rPr>
  </w:style>
  <w:style w:type="paragraph" w:styleId="Ttulo6">
    <w:name w:val="heading 6"/>
    <w:basedOn w:val="Normal"/>
    <w:next w:val="Normal"/>
    <w:rsid w:val="006B07E5"/>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B07E5"/>
    <w:tblPr>
      <w:tblCellMar>
        <w:top w:w="0" w:type="dxa"/>
        <w:left w:w="0" w:type="dxa"/>
        <w:bottom w:w="0" w:type="dxa"/>
        <w:right w:w="0" w:type="dxa"/>
      </w:tblCellMar>
    </w:tblPr>
  </w:style>
  <w:style w:type="paragraph" w:styleId="Ttulo">
    <w:name w:val="Title"/>
    <w:basedOn w:val="Normal"/>
    <w:next w:val="Normal"/>
    <w:rsid w:val="006B07E5"/>
    <w:pPr>
      <w:keepNext/>
      <w:keepLines/>
      <w:spacing w:before="480" w:after="120"/>
      <w:contextualSpacing/>
    </w:pPr>
    <w:rPr>
      <w:b/>
      <w:sz w:val="72"/>
    </w:rPr>
  </w:style>
  <w:style w:type="paragraph" w:styleId="Subttulo">
    <w:name w:val="Subtitle"/>
    <w:basedOn w:val="Normal"/>
    <w:next w:val="Normal"/>
    <w:rsid w:val="006B07E5"/>
    <w:pPr>
      <w:keepNext/>
      <w:keepLines/>
      <w:spacing w:before="360" w:after="80"/>
      <w:contextualSpacing/>
    </w:pPr>
    <w:rPr>
      <w:rFonts w:ascii="Georgia" w:eastAsia="Georgia" w:hAnsi="Georgia" w:cs="Georgia"/>
      <w:i/>
      <w:color w:val="666666"/>
      <w:sz w:val="48"/>
    </w:rPr>
  </w:style>
  <w:style w:type="table" w:customStyle="1" w:styleId="a">
    <w:basedOn w:val="TableNormal"/>
    <w:rsid w:val="006B07E5"/>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6B07E5"/>
    <w:rPr>
      <w:sz w:val="20"/>
    </w:rPr>
  </w:style>
  <w:style w:type="character" w:customStyle="1" w:styleId="TextocomentarioCar">
    <w:name w:val="Texto comentario Car"/>
    <w:basedOn w:val="Fuentedeprrafopredeter"/>
    <w:link w:val="Textocomentario"/>
    <w:uiPriority w:val="99"/>
    <w:semiHidden/>
    <w:rsid w:val="006B07E5"/>
    <w:rPr>
      <w:sz w:val="20"/>
    </w:rPr>
  </w:style>
  <w:style w:type="character" w:styleId="Refdecomentario">
    <w:name w:val="annotation reference"/>
    <w:basedOn w:val="Fuentedeprrafopredeter"/>
    <w:uiPriority w:val="99"/>
    <w:semiHidden/>
    <w:unhideWhenUsed/>
    <w:rsid w:val="006B07E5"/>
    <w:rPr>
      <w:sz w:val="16"/>
      <w:szCs w:val="16"/>
    </w:rPr>
  </w:style>
  <w:style w:type="paragraph" w:styleId="Textodeglobo">
    <w:name w:val="Balloon Text"/>
    <w:basedOn w:val="Normal"/>
    <w:link w:val="TextodegloboCar"/>
    <w:uiPriority w:val="99"/>
    <w:semiHidden/>
    <w:unhideWhenUsed/>
    <w:rsid w:val="00E137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7E5"/>
    <w:rPr>
      <w:rFonts w:ascii="Tahoma" w:hAnsi="Tahoma" w:cs="Tahoma"/>
      <w:sz w:val="16"/>
      <w:szCs w:val="16"/>
    </w:rPr>
  </w:style>
  <w:style w:type="paragraph" w:styleId="Textonotapie">
    <w:name w:val="footnote text"/>
    <w:basedOn w:val="Normal"/>
    <w:link w:val="TextonotapieCar"/>
    <w:uiPriority w:val="99"/>
    <w:semiHidden/>
    <w:unhideWhenUsed/>
    <w:rsid w:val="00974FE7"/>
    <w:rPr>
      <w:sz w:val="20"/>
    </w:rPr>
  </w:style>
  <w:style w:type="character" w:customStyle="1" w:styleId="TextonotapieCar">
    <w:name w:val="Texto nota pie Car"/>
    <w:basedOn w:val="Fuentedeprrafopredeter"/>
    <w:link w:val="Textonotapie"/>
    <w:uiPriority w:val="99"/>
    <w:semiHidden/>
    <w:rsid w:val="00974FE7"/>
    <w:rPr>
      <w:sz w:val="20"/>
    </w:rPr>
  </w:style>
  <w:style w:type="character" w:styleId="Refdenotaalpie">
    <w:name w:val="footnote reference"/>
    <w:basedOn w:val="Fuentedeprrafopredeter"/>
    <w:uiPriority w:val="99"/>
    <w:semiHidden/>
    <w:unhideWhenUsed/>
    <w:rsid w:val="00974FE7"/>
    <w:rPr>
      <w:vertAlign w:val="superscript"/>
    </w:rPr>
  </w:style>
  <w:style w:type="paragraph" w:styleId="Prrafodelista">
    <w:name w:val="List Paragraph"/>
    <w:basedOn w:val="Normal"/>
    <w:uiPriority w:val="34"/>
    <w:qFormat/>
    <w:rsid w:val="00B11EE5"/>
    <w:pPr>
      <w:ind w:left="720"/>
      <w:contextualSpacing/>
    </w:pPr>
  </w:style>
  <w:style w:type="paragraph" w:styleId="Encabezado">
    <w:name w:val="header"/>
    <w:basedOn w:val="Normal"/>
    <w:link w:val="EncabezadoCar"/>
    <w:uiPriority w:val="99"/>
    <w:semiHidden/>
    <w:unhideWhenUsed/>
    <w:rsid w:val="00CF2A04"/>
    <w:pPr>
      <w:tabs>
        <w:tab w:val="center" w:pos="4252"/>
        <w:tab w:val="right" w:pos="8504"/>
      </w:tabs>
    </w:pPr>
  </w:style>
  <w:style w:type="character" w:customStyle="1" w:styleId="EncabezadoCar">
    <w:name w:val="Encabezado Car"/>
    <w:basedOn w:val="Fuentedeprrafopredeter"/>
    <w:link w:val="Encabezado"/>
    <w:uiPriority w:val="99"/>
    <w:semiHidden/>
    <w:rsid w:val="00CF2A04"/>
  </w:style>
  <w:style w:type="paragraph" w:styleId="Piedepgina">
    <w:name w:val="footer"/>
    <w:basedOn w:val="Normal"/>
    <w:link w:val="PiedepginaCar"/>
    <w:uiPriority w:val="99"/>
    <w:semiHidden/>
    <w:unhideWhenUsed/>
    <w:rsid w:val="00CF2A04"/>
    <w:pPr>
      <w:tabs>
        <w:tab w:val="center" w:pos="4252"/>
        <w:tab w:val="right" w:pos="8504"/>
      </w:tabs>
    </w:pPr>
  </w:style>
  <w:style w:type="character" w:customStyle="1" w:styleId="PiedepginaCar">
    <w:name w:val="Pie de página Car"/>
    <w:basedOn w:val="Fuentedeprrafopredeter"/>
    <w:link w:val="Piedepgina"/>
    <w:uiPriority w:val="99"/>
    <w:semiHidden/>
    <w:rsid w:val="00CF2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37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cc.edu.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sec@uccor.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6333D-39D1-4BE8-A78D-74E24483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4722</Words>
  <Characters>26918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UCC</Company>
  <LinksUpToDate>false</LinksUpToDate>
  <CharactersWithSpaces>31577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cp:lastModifiedBy>
  <cp:revision>2</cp:revision>
  <cp:lastPrinted>2015-05-08T14:43:00Z</cp:lastPrinted>
  <dcterms:created xsi:type="dcterms:W3CDTF">2015-05-11T15:53:00Z</dcterms:created>
  <dcterms:modified xsi:type="dcterms:W3CDTF">2015-05-11T15:53:00Z</dcterms:modified>
</cp:coreProperties>
</file>