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3" w:rsidRDefault="00574C0D" w:rsidP="00574C0D">
      <w:pPr>
        <w:rPr>
          <w:b/>
          <w:sz w:val="28"/>
          <w:szCs w:val="28"/>
        </w:rPr>
      </w:pPr>
      <w:r w:rsidRPr="00574C0D">
        <w:rPr>
          <w:b/>
          <w:sz w:val="28"/>
          <w:szCs w:val="28"/>
        </w:rPr>
        <w:t>PARCIAL EJEMPLO</w:t>
      </w:r>
    </w:p>
    <w:p w:rsidR="00574C0D" w:rsidRPr="00574C0D" w:rsidRDefault="00574C0D" w:rsidP="0057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INCLUYE EL TEMA COMPLEJO DE INTERCAMBIO (</w:t>
      </w:r>
      <w:proofErr w:type="spellStart"/>
      <w:r>
        <w:rPr>
          <w:b/>
          <w:sz w:val="28"/>
          <w:szCs w:val="28"/>
        </w:rPr>
        <w:t>cic</w:t>
      </w:r>
      <w:proofErr w:type="spellEnd"/>
      <w:r>
        <w:rPr>
          <w:b/>
          <w:sz w:val="28"/>
          <w:szCs w:val="28"/>
        </w:rPr>
        <w:t>) QUE NO ENTRAN EN ESTE PARCIAL</w:t>
      </w:r>
    </w:p>
    <w:p w:rsidR="00BC24E3" w:rsidRDefault="00BC24E3" w:rsidP="00A6787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Lea atentamente: El Parcial cuenta de tres partes, una de desarrollo breve, otra de representación grafica y justificación ó explicación de lo representado, y la tercera parte son 20 preguntas de opción múltiple. </w:t>
      </w:r>
      <w:r w:rsidRPr="00BC24E3">
        <w:rPr>
          <w:b/>
          <w:u w:val="single"/>
        </w:rPr>
        <w:t>Para aprobar el parcial con una nota de 4 (cuatro) es necesario que hayan realizado correctamente el 60% de todo el Parcial y de cada una de las partes.</w:t>
      </w:r>
    </w:p>
    <w:p w:rsidR="008271F1" w:rsidRPr="00A67876" w:rsidRDefault="00A6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Primera Parte: </w:t>
      </w:r>
      <w:r w:rsidR="008271F1" w:rsidRPr="00A67876">
        <w:rPr>
          <w:rFonts w:ascii="Times New Roman" w:hAnsi="Times New Roman" w:cs="Times New Roman"/>
          <w:b/>
          <w:sz w:val="28"/>
          <w:szCs w:val="28"/>
        </w:rPr>
        <w:t>Preguntas de desarrollo</w:t>
      </w:r>
    </w:p>
    <w:p w:rsidR="009A23F4" w:rsidRDefault="008271F1" w:rsidP="008271F1">
      <w:pPr>
        <w:pStyle w:val="Prrafodelista"/>
        <w:numPr>
          <w:ilvl w:val="0"/>
          <w:numId w:val="1"/>
        </w:numPr>
        <w:rPr>
          <w:b/>
        </w:rPr>
      </w:pPr>
      <w:r w:rsidRPr="00476669">
        <w:rPr>
          <w:b/>
        </w:rPr>
        <w:t>Que es el suelo</w:t>
      </w:r>
      <w:proofErr w:type="gramStart"/>
      <w:r w:rsidR="00A67876">
        <w:rPr>
          <w:b/>
        </w:rPr>
        <w:t>?</w:t>
      </w:r>
      <w:proofErr w:type="gramEnd"/>
    </w:p>
    <w:p w:rsidR="00A67876" w:rsidRDefault="00A67876" w:rsidP="00A67876">
      <w:pPr>
        <w:rPr>
          <w:b/>
        </w:rPr>
      </w:pPr>
    </w:p>
    <w:p w:rsidR="00A67876" w:rsidRPr="00A67876" w:rsidRDefault="00A67876" w:rsidP="00A67876">
      <w:pPr>
        <w:rPr>
          <w:b/>
        </w:rPr>
      </w:pPr>
    </w:p>
    <w:p w:rsidR="008D4357" w:rsidRDefault="008D4357" w:rsidP="008D4357">
      <w:pPr>
        <w:pStyle w:val="Prrafodelista"/>
        <w:numPr>
          <w:ilvl w:val="0"/>
          <w:numId w:val="1"/>
        </w:numPr>
        <w:rPr>
          <w:b/>
        </w:rPr>
      </w:pPr>
      <w:r w:rsidRPr="008D4357">
        <w:rPr>
          <w:b/>
        </w:rPr>
        <w:t xml:space="preserve">Que estudia la </w:t>
      </w:r>
      <w:r w:rsidR="00A67876">
        <w:rPr>
          <w:b/>
        </w:rPr>
        <w:t>E</w:t>
      </w:r>
      <w:r w:rsidRPr="008D4357">
        <w:rPr>
          <w:b/>
        </w:rPr>
        <w:t>dafología</w:t>
      </w:r>
      <w:proofErr w:type="gramStart"/>
      <w:r w:rsidR="00A67876">
        <w:rPr>
          <w:b/>
        </w:rPr>
        <w:t>?</w:t>
      </w:r>
      <w:proofErr w:type="gramEnd"/>
    </w:p>
    <w:p w:rsidR="00A67876" w:rsidRDefault="00A67876" w:rsidP="00A67876">
      <w:pPr>
        <w:rPr>
          <w:b/>
        </w:rPr>
      </w:pPr>
    </w:p>
    <w:p w:rsidR="00A67876" w:rsidRPr="00A67876" w:rsidRDefault="00A67876" w:rsidP="00A67876">
      <w:pPr>
        <w:rPr>
          <w:b/>
        </w:rPr>
      </w:pPr>
    </w:p>
    <w:p w:rsidR="008271F1" w:rsidRDefault="00A67876" w:rsidP="008271F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Que es el loess</w:t>
      </w:r>
      <w:proofErr w:type="gramStart"/>
      <w:r>
        <w:rPr>
          <w:b/>
        </w:rPr>
        <w:t>?</w:t>
      </w:r>
      <w:proofErr w:type="gramEnd"/>
    </w:p>
    <w:p w:rsidR="00A67876" w:rsidRDefault="00A67876" w:rsidP="00A67876">
      <w:pPr>
        <w:rPr>
          <w:b/>
        </w:rPr>
      </w:pPr>
    </w:p>
    <w:p w:rsidR="00A67876" w:rsidRPr="00A67876" w:rsidRDefault="00A67876" w:rsidP="00A67876">
      <w:pPr>
        <w:rPr>
          <w:b/>
        </w:rPr>
      </w:pPr>
    </w:p>
    <w:p w:rsidR="008271F1" w:rsidRDefault="00476669" w:rsidP="00476669">
      <w:pPr>
        <w:pStyle w:val="Prrafodelista"/>
        <w:numPr>
          <w:ilvl w:val="0"/>
          <w:numId w:val="1"/>
        </w:numPr>
        <w:rPr>
          <w:b/>
        </w:rPr>
      </w:pPr>
      <w:r w:rsidRPr="00476669">
        <w:rPr>
          <w:b/>
        </w:rPr>
        <w:t>Que diferencia a una roca de un mineral</w:t>
      </w:r>
      <w:r w:rsidR="00A67876">
        <w:rPr>
          <w:b/>
        </w:rPr>
        <w:t>. De donde provienen lo nutrientes minerales</w:t>
      </w:r>
      <w:proofErr w:type="gramStart"/>
      <w:r w:rsidR="00A67876">
        <w:rPr>
          <w:b/>
        </w:rPr>
        <w:t>?</w:t>
      </w:r>
      <w:proofErr w:type="gramEnd"/>
    </w:p>
    <w:p w:rsidR="00A67876" w:rsidRDefault="00A67876" w:rsidP="00A67876">
      <w:pPr>
        <w:rPr>
          <w:b/>
        </w:rPr>
      </w:pPr>
    </w:p>
    <w:p w:rsidR="00A67876" w:rsidRDefault="00A67876" w:rsidP="00A67876">
      <w:pPr>
        <w:rPr>
          <w:b/>
        </w:rPr>
      </w:pPr>
    </w:p>
    <w:p w:rsidR="00476669" w:rsidRDefault="00476669" w:rsidP="00476669">
      <w:pPr>
        <w:pStyle w:val="Prrafodelista"/>
        <w:numPr>
          <w:ilvl w:val="0"/>
          <w:numId w:val="1"/>
        </w:numPr>
        <w:rPr>
          <w:b/>
        </w:rPr>
      </w:pPr>
      <w:r w:rsidRPr="00476669">
        <w:rPr>
          <w:b/>
        </w:rPr>
        <w:t>Nombrar tres minerales de importancia para los suelos e indicar si aportan elementos de importancia agrícola.</w:t>
      </w:r>
    </w:p>
    <w:p w:rsidR="00A67876" w:rsidRPr="00A67876" w:rsidRDefault="00A67876" w:rsidP="00A67876">
      <w:pPr>
        <w:rPr>
          <w:b/>
        </w:rPr>
      </w:pPr>
    </w:p>
    <w:p w:rsidR="00476669" w:rsidRDefault="00476669" w:rsidP="004766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Caracterice los minerales secundarios llamados: Filosilicatos  (minerales de arcilla) considerando su estructura, cargas eléctricas, importancia agrícola.</w:t>
      </w:r>
    </w:p>
    <w:p w:rsidR="00476669" w:rsidRDefault="00476669">
      <w:pPr>
        <w:rPr>
          <w:b/>
        </w:rPr>
      </w:pPr>
      <w:r>
        <w:rPr>
          <w:b/>
        </w:rPr>
        <w:br w:type="page"/>
      </w:r>
    </w:p>
    <w:p w:rsidR="00A67876" w:rsidRPr="00A67876" w:rsidRDefault="00A67876" w:rsidP="00A6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Segunda Parte: </w:t>
      </w:r>
      <w:r w:rsidRPr="00A67876">
        <w:rPr>
          <w:rFonts w:ascii="Times New Roman" w:hAnsi="Times New Roman" w:cs="Times New Roman"/>
          <w:b/>
          <w:sz w:val="28"/>
          <w:szCs w:val="28"/>
        </w:rPr>
        <w:t xml:space="preserve">Preguntas de </w:t>
      </w:r>
      <w:r>
        <w:rPr>
          <w:rFonts w:ascii="Times New Roman" w:hAnsi="Times New Roman" w:cs="Times New Roman"/>
          <w:b/>
          <w:sz w:val="28"/>
          <w:szCs w:val="28"/>
        </w:rPr>
        <w:t>Representación gráfica y fundamentación</w:t>
      </w:r>
    </w:p>
    <w:p w:rsidR="00476669" w:rsidRPr="00476669" w:rsidRDefault="00C2223B" w:rsidP="00A67876">
      <w:pPr>
        <w:pStyle w:val="Prrafodelista"/>
        <w:spacing w:after="0" w:line="240" w:lineRule="auto"/>
        <w:ind w:left="0"/>
        <w:rPr>
          <w:b/>
        </w:rPr>
      </w:pPr>
      <w:r>
        <w:rPr>
          <w:b/>
        </w:rPr>
        <w:t>1-</w:t>
      </w:r>
      <w:r w:rsidR="00476669">
        <w:rPr>
          <w:b/>
        </w:rPr>
        <w:t>Representar gráficamente la variación del contenido de arcillas con la profundidad según tres estados de desarrollo del suelo: a) joven o incipiente, b) maduro y c) senil o viejo.</w:t>
      </w:r>
      <w:r w:rsidR="00A67876">
        <w:rPr>
          <w:b/>
        </w:rPr>
        <w:t xml:space="preserve"> Explicar a que se asocia tal variación.</w:t>
      </w:r>
    </w:p>
    <w:p w:rsidR="008271F1" w:rsidRPr="00476669" w:rsidRDefault="008D4357">
      <w:pPr>
        <w:rPr>
          <w:b/>
        </w:rPr>
      </w:pPr>
      <w:r w:rsidRPr="008D4357">
        <w:rPr>
          <w:noProof/>
          <w:lang w:eastAsia="es-AR"/>
        </w:rPr>
        <w:drawing>
          <wp:inline distT="0" distB="0" distL="0" distR="0">
            <wp:extent cx="1896534" cy="2152924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18" cy="215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357">
        <w:rPr>
          <w:b/>
          <w:noProof/>
          <w:lang w:eastAsia="es-AR"/>
        </w:rPr>
        <w:drawing>
          <wp:inline distT="0" distB="0" distL="0" distR="0">
            <wp:extent cx="1905000" cy="2162534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09" cy="21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357">
        <w:rPr>
          <w:b/>
          <w:noProof/>
          <w:lang w:eastAsia="es-AR"/>
        </w:rPr>
        <w:drawing>
          <wp:inline distT="0" distB="0" distL="0" distR="0">
            <wp:extent cx="1854200" cy="2104867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83" cy="210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F1" w:rsidRPr="00476669" w:rsidRDefault="008271F1">
      <w:pPr>
        <w:rPr>
          <w:b/>
        </w:rPr>
      </w:pPr>
    </w:p>
    <w:p w:rsidR="008271F1" w:rsidRDefault="00C2223B">
      <w:pPr>
        <w:rPr>
          <w:b/>
        </w:rPr>
      </w:pPr>
      <w:r>
        <w:rPr>
          <w:b/>
        </w:rPr>
        <w:t xml:space="preserve">2- Representar esquemáticamente la </w:t>
      </w:r>
      <w:r w:rsidR="00A67876">
        <w:rPr>
          <w:b/>
        </w:rPr>
        <w:t>variación de la CIC según el pH. Explicar la representación realizada. Indicar que se grafica en cada eje.</w:t>
      </w:r>
    </w:p>
    <w:p w:rsidR="00C2223B" w:rsidRDefault="00A67876">
      <w:pPr>
        <w:rPr>
          <w:b/>
        </w:rPr>
      </w:pPr>
      <w:r w:rsidRPr="00A67876">
        <w:rPr>
          <w:noProof/>
          <w:lang w:eastAsia="es-AR"/>
        </w:rPr>
        <w:drawing>
          <wp:inline distT="0" distB="0" distL="0" distR="0">
            <wp:extent cx="2328824" cy="1995673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58" cy="19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76" w:rsidRDefault="00A67876">
      <w:pPr>
        <w:rPr>
          <w:b/>
        </w:rPr>
      </w:pPr>
    </w:p>
    <w:p w:rsidR="00F34A0B" w:rsidRDefault="00C2223B">
      <w:pPr>
        <w:rPr>
          <w:b/>
        </w:rPr>
      </w:pPr>
      <w:r>
        <w:rPr>
          <w:b/>
        </w:rPr>
        <w:t xml:space="preserve">3- Se sabe que existe relación entre los factores formadores, lo que da lugar a “Secuencias”, tal como la </w:t>
      </w:r>
      <w:proofErr w:type="spellStart"/>
      <w:r>
        <w:rPr>
          <w:b/>
        </w:rPr>
        <w:t>Toposecuencia</w:t>
      </w:r>
      <w:proofErr w:type="spellEnd"/>
      <w:r w:rsidR="00F34A0B">
        <w:rPr>
          <w:b/>
        </w:rPr>
        <w:t xml:space="preserve"> o</w:t>
      </w:r>
      <w:r>
        <w:rPr>
          <w:b/>
        </w:rPr>
        <w:t xml:space="preserve"> </w:t>
      </w:r>
      <w:proofErr w:type="spellStart"/>
      <w:r>
        <w:rPr>
          <w:b/>
        </w:rPr>
        <w:t>Climosecuencia</w:t>
      </w:r>
      <w:proofErr w:type="spellEnd"/>
      <w:r>
        <w:rPr>
          <w:b/>
        </w:rPr>
        <w:t>.</w:t>
      </w:r>
      <w:r w:rsidR="00F34A0B">
        <w:rPr>
          <w:b/>
        </w:rPr>
        <w:t xml:space="preserve"> Realice un dibujo y explíquelo tal que claramente se observe una </w:t>
      </w:r>
      <w:proofErr w:type="spellStart"/>
      <w:r w:rsidR="00F34A0B">
        <w:rPr>
          <w:b/>
        </w:rPr>
        <w:t>Toposecuencia</w:t>
      </w:r>
      <w:proofErr w:type="spellEnd"/>
      <w:r w:rsidR="00F34A0B">
        <w:rPr>
          <w:b/>
        </w:rPr>
        <w:t>.</w:t>
      </w:r>
    </w:p>
    <w:p w:rsidR="00F34A0B" w:rsidRDefault="00F34A0B">
      <w:pPr>
        <w:rPr>
          <w:b/>
        </w:rPr>
      </w:pPr>
    </w:p>
    <w:p w:rsidR="00F34A0B" w:rsidRDefault="00F34A0B">
      <w:pPr>
        <w:rPr>
          <w:b/>
        </w:rPr>
      </w:pPr>
    </w:p>
    <w:p w:rsidR="00A67876" w:rsidRDefault="00A67876">
      <w:pPr>
        <w:rPr>
          <w:b/>
        </w:rPr>
      </w:pPr>
    </w:p>
    <w:p w:rsidR="00F34A0B" w:rsidRDefault="00F34A0B" w:rsidP="00F34A0B">
      <w:pPr>
        <w:tabs>
          <w:tab w:val="right" w:pos="9461"/>
        </w:tabs>
        <w:rPr>
          <w:b/>
        </w:rPr>
      </w:pPr>
      <w:r>
        <w:rPr>
          <w:b/>
        </w:rPr>
        <w:lastRenderedPageBreak/>
        <w:t xml:space="preserve">4- En el siguiente rectángulo marque horizontes y para cada uno de los horizontes que elija indique Nombre y Espesor. Por otra parte, señale en </w:t>
      </w:r>
      <w:r w:rsidR="000E2F9C">
        <w:rPr>
          <w:b/>
        </w:rPr>
        <w:t>cuál</w:t>
      </w:r>
      <w:r>
        <w:rPr>
          <w:b/>
        </w:rPr>
        <w:t xml:space="preserve"> de esos horizontes ocurrió:</w:t>
      </w:r>
      <w:r w:rsidR="000E2F9C">
        <w:rPr>
          <w:b/>
        </w:rPr>
        <w:t xml:space="preserve"> </w:t>
      </w:r>
      <w:proofErr w:type="spellStart"/>
      <w:r>
        <w:rPr>
          <w:b/>
        </w:rPr>
        <w:t>Eluviacion</w:t>
      </w:r>
      <w:proofErr w:type="spellEnd"/>
      <w:r>
        <w:rPr>
          <w:b/>
        </w:rPr>
        <w:t>/</w:t>
      </w:r>
      <w:proofErr w:type="spellStart"/>
      <w:r>
        <w:rPr>
          <w:b/>
        </w:rPr>
        <w:t>Melanizacion</w:t>
      </w:r>
      <w:proofErr w:type="spellEnd"/>
      <w:r>
        <w:rPr>
          <w:b/>
        </w:rPr>
        <w:t>/</w:t>
      </w:r>
      <w:proofErr w:type="spellStart"/>
      <w:r>
        <w:rPr>
          <w:b/>
        </w:rPr>
        <w:t>Iluviacion</w:t>
      </w:r>
      <w:proofErr w:type="spellEnd"/>
      <w:r>
        <w:rPr>
          <w:b/>
        </w:rPr>
        <w:t>/</w:t>
      </w:r>
      <w:proofErr w:type="spellStart"/>
      <w:r>
        <w:rPr>
          <w:b/>
        </w:rPr>
        <w:t>Calcificacion</w:t>
      </w:r>
      <w:proofErr w:type="spellEnd"/>
      <w:r>
        <w:rPr>
          <w:b/>
        </w:rPr>
        <w:t>.</w:t>
      </w:r>
    </w:p>
    <w:p w:rsidR="00F34A0B" w:rsidRDefault="00F34A0B" w:rsidP="00F34A0B">
      <w:pPr>
        <w:tabs>
          <w:tab w:val="right" w:pos="9461"/>
        </w:tabs>
        <w:rPr>
          <w:b/>
        </w:rPr>
      </w:pPr>
      <w:r>
        <w:rPr>
          <w:b/>
        </w:rPr>
        <w:t>En caso que hubiera seleccionado alguna particularidad “extra” nombrarla y explicarla.</w:t>
      </w:r>
    </w:p>
    <w:p w:rsidR="000E2F9C" w:rsidRDefault="000E2F9C" w:rsidP="00F34A0B">
      <w:pPr>
        <w:tabs>
          <w:tab w:val="right" w:pos="9461"/>
        </w:tabs>
        <w:rPr>
          <w:b/>
        </w:rPr>
      </w:pPr>
      <w:r w:rsidRPr="000E2F9C">
        <w:rPr>
          <w:b/>
          <w:noProof/>
          <w:lang w:eastAsia="es-AR"/>
        </w:rPr>
        <w:drawing>
          <wp:inline distT="0" distB="0" distL="0" distR="0">
            <wp:extent cx="2171700" cy="2667000"/>
            <wp:effectExtent l="19050" t="0" r="0" b="0"/>
            <wp:docPr id="10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40360" cy="4608512"/>
                      <a:chOff x="2411760" y="1124744"/>
                      <a:chExt cx="3240360" cy="4608512"/>
                    </a:xfrm>
                  </a:grpSpPr>
                  <a:sp>
                    <a:nvSpPr>
                      <a:cNvPr id="2" name="1 Documento"/>
                      <a:cNvSpPr/>
                    </a:nvSpPr>
                    <a:spPr>
                      <a:xfrm>
                        <a:off x="2411760" y="1124744"/>
                        <a:ext cx="3240360" cy="4608512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A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A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E2F9C" w:rsidRDefault="000E2F9C" w:rsidP="00F34A0B">
      <w:pPr>
        <w:tabs>
          <w:tab w:val="right" w:pos="9461"/>
        </w:tabs>
        <w:rPr>
          <w:b/>
        </w:rPr>
      </w:pPr>
    </w:p>
    <w:p w:rsidR="00F34A0B" w:rsidRDefault="00F34A0B" w:rsidP="00F34A0B">
      <w:pPr>
        <w:tabs>
          <w:tab w:val="right" w:pos="9461"/>
        </w:tabs>
        <w:rPr>
          <w:b/>
        </w:rPr>
      </w:pPr>
      <w:r>
        <w:rPr>
          <w:b/>
        </w:rPr>
        <w:t xml:space="preserve">5- A partir del siguiente esquema señalar los siguientes </w:t>
      </w:r>
      <w:r w:rsidR="000A3F52">
        <w:rPr>
          <w:b/>
        </w:rPr>
        <w:t xml:space="preserve">elementos= </w:t>
      </w:r>
    </w:p>
    <w:p w:rsidR="000A3F52" w:rsidRDefault="000A3F52" w:rsidP="00F34A0B">
      <w:pPr>
        <w:tabs>
          <w:tab w:val="right" w:pos="9461"/>
        </w:tabs>
        <w:rPr>
          <w:b/>
        </w:rPr>
      </w:pPr>
      <w:r>
        <w:rPr>
          <w:b/>
        </w:rPr>
        <w:t>Superficie cargada</w:t>
      </w:r>
      <w:r w:rsidR="00A67876">
        <w:rPr>
          <w:b/>
        </w:rPr>
        <w:t>//</w:t>
      </w:r>
      <w:r>
        <w:rPr>
          <w:b/>
        </w:rPr>
        <w:t xml:space="preserve"> concentración de la solución (C0)</w:t>
      </w:r>
      <w:r w:rsidR="00A67876">
        <w:rPr>
          <w:b/>
        </w:rPr>
        <w:t>//</w:t>
      </w:r>
      <w:r>
        <w:rPr>
          <w:b/>
        </w:rPr>
        <w:t xml:space="preserve"> regiones donde la concentración de </w:t>
      </w:r>
      <w:proofErr w:type="spellStart"/>
      <w:r>
        <w:rPr>
          <w:b/>
        </w:rPr>
        <w:t>contraiones</w:t>
      </w:r>
      <w:proofErr w:type="spellEnd"/>
      <w:r>
        <w:rPr>
          <w:b/>
        </w:rPr>
        <w:t xml:space="preserve"> &gt;C0</w:t>
      </w:r>
      <w:r w:rsidR="00A67876">
        <w:rPr>
          <w:b/>
        </w:rPr>
        <w:t>//</w:t>
      </w:r>
      <w:r>
        <w:rPr>
          <w:b/>
        </w:rPr>
        <w:t xml:space="preserve"> regiones donde la concentración de los </w:t>
      </w:r>
      <w:proofErr w:type="spellStart"/>
      <w:r>
        <w:rPr>
          <w:b/>
        </w:rPr>
        <w:t>coiones</w:t>
      </w:r>
      <w:proofErr w:type="spellEnd"/>
      <w:r>
        <w:rPr>
          <w:b/>
        </w:rPr>
        <w:t xml:space="preserve"> &lt;C0</w:t>
      </w:r>
      <w:r w:rsidR="00A67876">
        <w:rPr>
          <w:b/>
        </w:rPr>
        <w:t>//</w:t>
      </w:r>
      <w:r>
        <w:rPr>
          <w:b/>
        </w:rPr>
        <w:t xml:space="preserve"> región donde los iones son adsorbidos </w:t>
      </w:r>
      <w:r w:rsidR="000E2F9C">
        <w:rPr>
          <w:b/>
        </w:rPr>
        <w:t>//</w:t>
      </w:r>
      <w:r>
        <w:rPr>
          <w:b/>
        </w:rPr>
        <w:t xml:space="preserve"> región donde los iones son solubles.</w:t>
      </w:r>
    </w:p>
    <w:p w:rsidR="000E2F9C" w:rsidRDefault="000A3F52" w:rsidP="000E2F9C">
      <w:pPr>
        <w:tabs>
          <w:tab w:val="right" w:pos="9461"/>
        </w:tabs>
        <w:rPr>
          <w:b/>
        </w:rPr>
      </w:pPr>
      <w:r w:rsidRPr="000A3F52">
        <w:rPr>
          <w:b/>
          <w:noProof/>
          <w:lang w:eastAsia="es-AR"/>
        </w:rPr>
        <w:drawing>
          <wp:inline distT="0" distB="0" distL="0" distR="0">
            <wp:extent cx="3467100" cy="2895600"/>
            <wp:effectExtent l="0" t="0" r="0" b="0"/>
            <wp:docPr id="7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4536" cy="4545796"/>
                      <a:chOff x="2051720" y="476672"/>
                      <a:chExt cx="4824536" cy="4545796"/>
                    </a:xfrm>
                  </a:grpSpPr>
                  <a:grpSp>
                    <a:nvGrpSpPr>
                      <a:cNvPr id="22" name="21 Grupo"/>
                      <a:cNvGrpSpPr/>
                    </a:nvGrpSpPr>
                    <a:grpSpPr>
                      <a:xfrm>
                        <a:off x="2051720" y="476672"/>
                        <a:ext cx="4824536" cy="4545796"/>
                        <a:chOff x="2051720" y="476672"/>
                        <a:chExt cx="4824536" cy="4545796"/>
                      </a:xfrm>
                    </a:grpSpPr>
                    <a:cxnSp>
                      <a:nvCxnSpPr>
                        <a:cNvPr id="3" name="2 Conector recto de flecha"/>
                        <a:cNvCxnSpPr/>
                      </a:nvCxnSpPr>
                      <a:spPr>
                        <a:xfrm flipV="1">
                          <a:off x="2195736" y="476672"/>
                          <a:ext cx="0" cy="39604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4 Conector recto de flecha"/>
                        <a:cNvCxnSpPr/>
                      </a:nvCxnSpPr>
                      <a:spPr>
                        <a:xfrm>
                          <a:off x="2195736" y="4437112"/>
                          <a:ext cx="46805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6 Conector recto"/>
                        <a:cNvCxnSpPr/>
                      </a:nvCxnSpPr>
                      <a:spPr>
                        <a:xfrm>
                          <a:off x="2267744" y="2996952"/>
                          <a:ext cx="4464496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11 CuadroTexto"/>
                        <a:cNvSpPr txBox="1"/>
                      </a:nvSpPr>
                      <a:spPr>
                        <a:xfrm>
                          <a:off x="3851920" y="4653136"/>
                          <a:ext cx="253056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s-A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AR" dirty="0" smtClean="0"/>
                              <a:t>Distancia del coloide, </a:t>
                            </a:r>
                            <a:r>
                              <a:rPr lang="es-AR" dirty="0" err="1" smtClean="0"/>
                              <a:t>nm</a:t>
                            </a:r>
                            <a:endParaRPr lang="es-AR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13 Conector recto"/>
                        <a:cNvCxnSpPr/>
                      </a:nvCxnSpPr>
                      <a:spPr>
                        <a:xfrm>
                          <a:off x="2051720" y="1052736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16 Conector recto"/>
                        <a:cNvCxnSpPr/>
                      </a:nvCxnSpPr>
                      <a:spPr>
                        <a:xfrm>
                          <a:off x="2051720" y="2348880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17 Conector recto"/>
                        <a:cNvCxnSpPr/>
                      </a:nvCxnSpPr>
                      <a:spPr>
                        <a:xfrm>
                          <a:off x="2051720" y="2996952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18 Conector recto"/>
                        <a:cNvCxnSpPr/>
                      </a:nvCxnSpPr>
                      <a:spPr>
                        <a:xfrm>
                          <a:off x="2051720" y="3501008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19 Conector recto"/>
                        <a:cNvCxnSpPr/>
                      </a:nvCxnSpPr>
                      <a:spPr>
                        <a:xfrm>
                          <a:off x="2051720" y="4005064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20 Conector recto"/>
                        <a:cNvCxnSpPr/>
                      </a:nvCxnSpPr>
                      <a:spPr>
                        <a:xfrm>
                          <a:off x="2051720" y="1772816"/>
                          <a:ext cx="2880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0E2F9C">
        <w:rPr>
          <w:b/>
        </w:rPr>
        <w:br w:type="page"/>
      </w:r>
    </w:p>
    <w:p w:rsidR="000E2F9C" w:rsidRPr="00A67876" w:rsidRDefault="000E2F9C" w:rsidP="000E2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Tercera Parte: </w:t>
      </w:r>
      <w:r w:rsidRPr="00A67876">
        <w:rPr>
          <w:rFonts w:ascii="Times New Roman" w:hAnsi="Times New Roman" w:cs="Times New Roman"/>
          <w:b/>
          <w:sz w:val="28"/>
          <w:szCs w:val="28"/>
        </w:rPr>
        <w:t xml:space="preserve">Preguntas de </w:t>
      </w:r>
      <w:r>
        <w:rPr>
          <w:rFonts w:ascii="Times New Roman" w:hAnsi="Times New Roman" w:cs="Times New Roman"/>
          <w:b/>
          <w:sz w:val="28"/>
          <w:szCs w:val="28"/>
        </w:rPr>
        <w:t>Opción Múltiple</w:t>
      </w: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Se considera que el Complejo de Intercambio del suelo actúa como regulador del pH del suelo y eso es necesario para el crecimiento vegetal y animal dado que:</w:t>
      </w:r>
    </w:p>
    <w:p w:rsidR="000E2F9C" w:rsidRPr="00C92D41" w:rsidRDefault="000E2F9C" w:rsidP="000E2F9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Si el pH cambia hay insolubilización de nutrientes.</w:t>
      </w:r>
    </w:p>
    <w:p w:rsidR="000E2F9C" w:rsidRPr="00C92D41" w:rsidRDefault="000E2F9C" w:rsidP="000E2F9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Los organismos vivos no pueden sobrevivir a cambios bruscos de pH aún cuando estos sean inferiores a una unidad de pH.</w:t>
      </w:r>
    </w:p>
    <w:p w:rsidR="000E2F9C" w:rsidRPr="00C92D41" w:rsidRDefault="000E2F9C" w:rsidP="000E2F9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Al aumentar la concentración de protones en la solución todo el suelo se alcaliniza.</w:t>
      </w:r>
    </w:p>
    <w:p w:rsidR="000E2F9C" w:rsidRPr="00C92D41" w:rsidRDefault="000E2F9C" w:rsidP="000E2F9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Los organismos vivos sólo pueden vivir en pH entre 5-8.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El complejo de intercambio del suelo es una propiedad edáfica que participa en:</w:t>
      </w:r>
    </w:p>
    <w:p w:rsidR="000E2F9C" w:rsidRPr="00C92D41" w:rsidRDefault="000E2F9C" w:rsidP="000E2F9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capacidad del suelo de retener iones, agua, fitosanitarios, etc.</w:t>
      </w:r>
    </w:p>
    <w:p w:rsidR="000E2F9C" w:rsidRPr="00C92D41" w:rsidRDefault="000E2F9C" w:rsidP="000E2F9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capacidad de aireación.</w:t>
      </w:r>
    </w:p>
    <w:p w:rsidR="000E2F9C" w:rsidRPr="00C92D41" w:rsidRDefault="000E2F9C" w:rsidP="000E2F9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En el sostén físico de las plantas.</w:t>
      </w:r>
    </w:p>
    <w:p w:rsidR="000E2F9C" w:rsidRPr="00C92D41" w:rsidRDefault="000E2F9C" w:rsidP="000E2F9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Resistencia a la compactación.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El complejo de intercambio es una importante reserva de nutrientes con que cuenta el suelo y los libera a medida que son extraídos por las raíces desde la solución. Esta capacidad se relaciona con la existencia de cargas eléctricas:</w:t>
      </w:r>
    </w:p>
    <w:p w:rsidR="000E2F9C" w:rsidRPr="00C92D41" w:rsidRDefault="000E2F9C" w:rsidP="000E2F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positivas en las arcillas, materia orgánica, óxidos, limos finos.</w:t>
      </w:r>
    </w:p>
    <w:p w:rsidR="000E2F9C" w:rsidRPr="00C92D41" w:rsidRDefault="000E2F9C" w:rsidP="000E2F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negativas en las arenas, materia orgánica y limos.</w:t>
      </w:r>
    </w:p>
    <w:p w:rsidR="000E2F9C" w:rsidRPr="00C92D41" w:rsidRDefault="000E2F9C" w:rsidP="000E2F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negativas en las arcillas, materia orgánica, óxidos, limos finos.</w:t>
      </w:r>
    </w:p>
    <w:p w:rsidR="000E2F9C" w:rsidRPr="00C92D41" w:rsidRDefault="000E2F9C" w:rsidP="000E2F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negativas en óxidos y limos finos.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El complejo de intercambio del suelo y diversas reacciones químicas y bioquímicas que ocurren, permiten definir al suelo como un descontaminante natural porque:</w:t>
      </w:r>
    </w:p>
    <w:p w:rsidR="000E2F9C" w:rsidRPr="00C92D41" w:rsidRDefault="000E2F9C" w:rsidP="000E2F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Por su ubicación es el paso desde la atmósfera a las aguas subterráneas.</w:t>
      </w:r>
    </w:p>
    <w:p w:rsidR="000E2F9C" w:rsidRPr="00C92D41" w:rsidRDefault="000E2F9C" w:rsidP="000E2F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Los microorganismos obtienen más energía de las sustancias tóxicas.</w:t>
      </w:r>
    </w:p>
    <w:p w:rsidR="000E2F9C" w:rsidRPr="00C92D41" w:rsidRDefault="000E2F9C" w:rsidP="000E2F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Al retener sustancias tóxicas impide la proliferación de organismos patógenos.</w:t>
      </w:r>
    </w:p>
    <w:p w:rsidR="000E2F9C" w:rsidRPr="00C92D41" w:rsidRDefault="000E2F9C" w:rsidP="000E2F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 xml:space="preserve">Tiene capacidad de retener, ó </w:t>
      </w:r>
      <w:proofErr w:type="spellStart"/>
      <w:r w:rsidRPr="00C92D41">
        <w:rPr>
          <w:rFonts w:ascii="Times New Roman" w:hAnsi="Times New Roman" w:cs="Times New Roman"/>
        </w:rPr>
        <w:t>biodegradar</w:t>
      </w:r>
      <w:proofErr w:type="spellEnd"/>
      <w:r w:rsidRPr="00C92D41">
        <w:rPr>
          <w:rFonts w:ascii="Times New Roman" w:hAnsi="Times New Roman" w:cs="Times New Roman"/>
        </w:rPr>
        <w:t>, ó transformar  químicamente sustancias tóxicas, actuando como filtro para el agua y el aire.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Para la corrección de suelos ácidos se recurre al uso de correctivos ricos en metales alcalino-térreos. Los más adecuados y efectivos son:</w:t>
      </w:r>
    </w:p>
    <w:p w:rsidR="000E2F9C" w:rsidRPr="00C92D41" w:rsidRDefault="000E2F9C" w:rsidP="000E2F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Cloruro de calcio, oxido de calcio.</w:t>
      </w:r>
    </w:p>
    <w:p w:rsidR="000E2F9C" w:rsidRPr="00C92D41" w:rsidRDefault="000E2F9C" w:rsidP="000E2F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Oxido de calcio, nitrato de calcio.</w:t>
      </w:r>
    </w:p>
    <w:p w:rsidR="000E2F9C" w:rsidRPr="00C92D41" w:rsidRDefault="000E2F9C" w:rsidP="000E2F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 xml:space="preserve">Carbonato de calcio, óxido de calcio. </w:t>
      </w:r>
    </w:p>
    <w:p w:rsidR="000E2F9C" w:rsidRPr="00C92D41" w:rsidRDefault="000E2F9C" w:rsidP="000E2F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Carbonato de calcio, sulfato de magnesio.</w:t>
      </w:r>
    </w:p>
    <w:p w:rsidR="000E2F9C" w:rsidRPr="00C92D41" w:rsidRDefault="000E2F9C" w:rsidP="000E2F9C">
      <w:pPr>
        <w:ind w:left="360"/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Un suelo es ácido cuando presenta:</w:t>
      </w:r>
    </w:p>
    <w:p w:rsidR="000E2F9C" w:rsidRPr="00C92D41" w:rsidRDefault="000E2F9C" w:rsidP="000E2F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Alta concentración de protones en la solución del suelo y baja concentración de protones en el complejo de intercambio.</w:t>
      </w:r>
    </w:p>
    <w:p w:rsidR="000E2F9C" w:rsidRPr="00C92D41" w:rsidRDefault="000E2F9C" w:rsidP="000E2F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Alta concentración de protones en la solución del suelo y alta concentración de protones en el complejo de intercambio.</w:t>
      </w:r>
    </w:p>
    <w:p w:rsidR="000E2F9C" w:rsidRPr="00C92D41" w:rsidRDefault="000E2F9C" w:rsidP="000E2F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lastRenderedPageBreak/>
        <w:t>Baja concentración de protones en la solución del suelo y baja concentración de protones en el complejo de intercambio.</w:t>
      </w:r>
    </w:p>
    <w:p w:rsidR="000E2F9C" w:rsidRPr="00C92D41" w:rsidRDefault="000E2F9C" w:rsidP="000E2F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Baja concentración de protones en la solución del suelo y menos del 10% de bases (calcio, sodio, magnesio, potasio) en el complejo de intercambio.</w:t>
      </w:r>
    </w:p>
    <w:p w:rsidR="000E2F9C" w:rsidRPr="00C92D41" w:rsidRDefault="000E2F9C" w:rsidP="000E2F9C">
      <w:pPr>
        <w:ind w:left="360"/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 xml:space="preserve">Los valores I  y V corresponde, respectivamente, a:  </w:t>
      </w:r>
    </w:p>
    <w:p w:rsidR="000E2F9C" w:rsidRPr="00C92D41" w:rsidRDefault="000E2F9C" w:rsidP="000E2F9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cantidad de iones H</w:t>
      </w:r>
      <w:r w:rsidRPr="00C92D41">
        <w:rPr>
          <w:rFonts w:ascii="Times New Roman" w:hAnsi="Times New Roman" w:cs="Times New Roman"/>
          <w:vertAlign w:val="superscript"/>
        </w:rPr>
        <w:t>+</w:t>
      </w:r>
      <w:r w:rsidRPr="00C92D41">
        <w:rPr>
          <w:rFonts w:ascii="Times New Roman" w:hAnsi="Times New Roman" w:cs="Times New Roman"/>
        </w:rPr>
        <w:t xml:space="preserve"> intercambiables y </w:t>
      </w:r>
      <w:smartTag w:uri="urn:schemas-microsoft-com:office:smarttags" w:element="PersonName">
        <w:smartTagPr>
          <w:attr w:name="ProductID" w:val="la relaci￳n S"/>
        </w:smartTagPr>
        <w:r w:rsidRPr="00C92D41">
          <w:rPr>
            <w:rFonts w:ascii="Times New Roman" w:hAnsi="Times New Roman" w:cs="Times New Roman"/>
          </w:rPr>
          <w:t>la relación S</w:t>
        </w:r>
      </w:smartTag>
      <w:r w:rsidRPr="00C92D41">
        <w:rPr>
          <w:rFonts w:ascii="Times New Roman" w:hAnsi="Times New Roman" w:cs="Times New Roman"/>
        </w:rPr>
        <w:t>/T.</w:t>
      </w:r>
    </w:p>
    <w:p w:rsidR="000E2F9C" w:rsidRPr="00C92D41" w:rsidRDefault="000E2F9C" w:rsidP="000E2F9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 xml:space="preserve">la </w:t>
      </w:r>
      <w:proofErr w:type="spellStart"/>
      <w:r w:rsidRPr="00C92D41">
        <w:rPr>
          <w:rFonts w:ascii="Times New Roman" w:hAnsi="Times New Roman" w:cs="Times New Roman"/>
        </w:rPr>
        <w:t>insaturación</w:t>
      </w:r>
      <w:proofErr w:type="spellEnd"/>
      <w:r w:rsidRPr="00C92D41">
        <w:rPr>
          <w:rFonts w:ascii="Times New Roman" w:hAnsi="Times New Roman" w:cs="Times New Roman"/>
        </w:rPr>
        <w:t xml:space="preserve"> y la cantidad máxima de cationes que retiene el complejo coloidal.</w:t>
      </w:r>
    </w:p>
    <w:p w:rsidR="000E2F9C" w:rsidRPr="00C92D41" w:rsidRDefault="000E2F9C" w:rsidP="000E2F9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cantidad de iones H</w:t>
      </w:r>
      <w:r w:rsidRPr="00C92D41">
        <w:rPr>
          <w:rFonts w:ascii="Times New Roman" w:hAnsi="Times New Roman" w:cs="Times New Roman"/>
          <w:vertAlign w:val="superscript"/>
        </w:rPr>
        <w:t>+</w:t>
      </w:r>
      <w:r w:rsidRPr="00C92D41">
        <w:rPr>
          <w:rFonts w:ascii="Times New Roman" w:hAnsi="Times New Roman" w:cs="Times New Roman"/>
        </w:rPr>
        <w:t xml:space="preserve"> en solución y el grado de saturación.</w:t>
      </w:r>
    </w:p>
    <w:p w:rsidR="000E2F9C" w:rsidRPr="00C92D41" w:rsidRDefault="000E2F9C" w:rsidP="000E2F9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acidez de cambio y la cantidad máxima de cationes que puede adsorber el suelo.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B53C5">
        <w:rPr>
          <w:rFonts w:ascii="Times New Roman" w:hAnsi="Times New Roman" w:cs="Times New Roman"/>
          <w:b/>
          <w:color w:val="000000"/>
        </w:rPr>
        <w:t>Se entiende por perfil de suelo a:</w:t>
      </w:r>
    </w:p>
    <w:p w:rsidR="000E2F9C" w:rsidRPr="002B53C5" w:rsidRDefault="000E2F9C" w:rsidP="000E2F9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2B53C5">
        <w:rPr>
          <w:rFonts w:ascii="Times New Roman" w:hAnsi="Times New Roman" w:cs="Times New Roman"/>
          <w:color w:val="000000"/>
        </w:rPr>
        <w:t>Un corte vertical del terreno</w:t>
      </w:r>
      <w:r w:rsidRPr="002B53C5">
        <w:rPr>
          <w:color w:val="000000"/>
        </w:rPr>
        <w:tab/>
      </w:r>
      <w:r w:rsidRPr="002B53C5">
        <w:rPr>
          <w:color w:val="000000"/>
        </w:rPr>
        <w:tab/>
        <w:t xml:space="preserve">c. </w:t>
      </w:r>
      <w:r w:rsidRPr="002B53C5">
        <w:rPr>
          <w:rFonts w:ascii="Times New Roman" w:hAnsi="Times New Roman" w:cs="Times New Roman"/>
          <w:color w:val="000000"/>
        </w:rPr>
        <w:t>La zona de exploración de raíces</w:t>
      </w:r>
    </w:p>
    <w:p w:rsidR="000E2F9C" w:rsidRPr="002B53C5" w:rsidRDefault="000E2F9C" w:rsidP="000E2F9C">
      <w:pPr>
        <w:numPr>
          <w:ilvl w:val="0"/>
          <w:numId w:val="16"/>
        </w:numPr>
        <w:tabs>
          <w:tab w:val="left" w:pos="1225"/>
          <w:tab w:val="left" w:pos="1499"/>
          <w:tab w:val="left" w:pos="6955"/>
          <w:tab w:val="left" w:pos="790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2B53C5">
        <w:rPr>
          <w:rFonts w:ascii="Times New Roman" w:hAnsi="Times New Roman" w:cs="Times New Roman"/>
          <w:color w:val="000000"/>
        </w:rPr>
        <w:t>Los horizontes orgánicos</w:t>
      </w:r>
      <w:r>
        <w:rPr>
          <w:color w:val="000000"/>
        </w:rPr>
        <w:t xml:space="preserve">                         </w:t>
      </w:r>
      <w:r w:rsidRPr="002B53C5">
        <w:rPr>
          <w:color w:val="000000"/>
        </w:rPr>
        <w:t xml:space="preserve">d. </w:t>
      </w:r>
      <w:r w:rsidRPr="002B53C5">
        <w:rPr>
          <w:rFonts w:ascii="Times New Roman" w:hAnsi="Times New Roman" w:cs="Times New Roman"/>
          <w:color w:val="000000"/>
        </w:rPr>
        <w:t>El conjunto de horizontes genéticos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Se considera suelo a una delgada capa de la corteza terrestre que permite el desarrollo vegetal, dado que provee:</w:t>
      </w:r>
    </w:p>
    <w:p w:rsidR="000E2F9C" w:rsidRPr="00C92D41" w:rsidRDefault="000E2F9C" w:rsidP="000E2F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Anclaje, fertilidad química, aire, agua gravitacional</w:t>
      </w:r>
    </w:p>
    <w:p w:rsidR="000E2F9C" w:rsidRPr="00C92D41" w:rsidRDefault="000E2F9C" w:rsidP="000E2F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Anclaje, fertilidad química, aire.</w:t>
      </w:r>
    </w:p>
    <w:p w:rsidR="000E2F9C" w:rsidRPr="00C92D41" w:rsidRDefault="000E2F9C" w:rsidP="000E2F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Fertilidad química, aire, agua.</w:t>
      </w:r>
    </w:p>
    <w:p w:rsidR="000E2F9C" w:rsidRPr="00C92D41" w:rsidRDefault="000E2F9C" w:rsidP="000E2F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Anclaje, fertilidad química, aire, agua.</w:t>
      </w:r>
    </w:p>
    <w:p w:rsidR="000E2F9C" w:rsidRDefault="000E2F9C" w:rsidP="000E2F9C"/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La densidad aparente del suelo permite calcular el peso un/unos  horizonte/s. De acuerdo con esto, para 10cm de cierto suelo con una densidad de 1.2g cm</w:t>
      </w:r>
      <w:r w:rsidRPr="002B53C5">
        <w:rPr>
          <w:rFonts w:ascii="Times New Roman" w:hAnsi="Times New Roman" w:cs="Times New Roman"/>
          <w:b/>
          <w:vertAlign w:val="superscript"/>
        </w:rPr>
        <w:t>-3</w:t>
      </w:r>
      <w:r w:rsidRPr="002B53C5">
        <w:rPr>
          <w:rFonts w:ascii="Times New Roman" w:hAnsi="Times New Roman" w:cs="Times New Roman"/>
          <w:b/>
        </w:rPr>
        <w:t>, el peso de 1ha será:</w:t>
      </w:r>
    </w:p>
    <w:p w:rsidR="000E2F9C" w:rsidRPr="002B53C5" w:rsidRDefault="000E2F9C" w:rsidP="000E2F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B53C5">
        <w:rPr>
          <w:rFonts w:ascii="Times New Roman" w:hAnsi="Times New Roman" w:cs="Times New Roman"/>
          <w:lang w:val="en-US"/>
        </w:rPr>
        <w:t xml:space="preserve">120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  <w:r w:rsidRPr="002B53C5">
        <w:rPr>
          <w:lang w:val="en-US"/>
        </w:rPr>
        <w:tab/>
      </w:r>
      <w:r w:rsidRPr="002B53C5">
        <w:rPr>
          <w:lang w:val="en-US"/>
        </w:rPr>
        <w:tab/>
        <w:t xml:space="preserve">b. </w:t>
      </w:r>
      <w:r w:rsidRPr="002B53C5">
        <w:rPr>
          <w:rFonts w:ascii="Times New Roman" w:hAnsi="Times New Roman" w:cs="Times New Roman"/>
          <w:lang w:val="en-US"/>
        </w:rPr>
        <w:t xml:space="preserve">12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  <w:r w:rsidRPr="002B53C5">
        <w:rPr>
          <w:lang w:val="en-US"/>
        </w:rPr>
        <w:tab/>
      </w:r>
      <w:r w:rsidRPr="002B53C5">
        <w:rPr>
          <w:lang w:val="en-US"/>
        </w:rPr>
        <w:tab/>
        <w:t xml:space="preserve">c. </w:t>
      </w:r>
      <w:r w:rsidRPr="002B53C5">
        <w:rPr>
          <w:rFonts w:ascii="Times New Roman" w:hAnsi="Times New Roman" w:cs="Times New Roman"/>
          <w:lang w:val="en-US"/>
        </w:rPr>
        <w:t xml:space="preserve">12000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  <w:r w:rsidRPr="002B53C5">
        <w:rPr>
          <w:lang w:val="en-US"/>
        </w:rPr>
        <w:tab/>
      </w:r>
      <w:r w:rsidRPr="002B53C5">
        <w:rPr>
          <w:lang w:val="en-US"/>
        </w:rPr>
        <w:tab/>
        <w:t xml:space="preserve">d. </w:t>
      </w:r>
      <w:r w:rsidRPr="002B53C5">
        <w:rPr>
          <w:rFonts w:ascii="Times New Roman" w:hAnsi="Times New Roman" w:cs="Times New Roman"/>
          <w:lang w:val="en-US"/>
        </w:rPr>
        <w:t xml:space="preserve">1200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</w:p>
    <w:p w:rsidR="000E2F9C" w:rsidRPr="002B53C5" w:rsidRDefault="000E2F9C" w:rsidP="000E2F9C">
      <w:pPr>
        <w:rPr>
          <w:rFonts w:ascii="Times New Roman" w:hAnsi="Times New Roman" w:cs="Times New Roman"/>
          <w:lang w:val="en-US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B53C5">
        <w:rPr>
          <w:rFonts w:ascii="Times New Roman" w:hAnsi="Times New Roman" w:cs="Times New Roman"/>
          <w:b/>
          <w:color w:val="000000"/>
        </w:rPr>
        <w:t>Referido a la densidad del suelo se puede afirmar que:</w:t>
      </w:r>
    </w:p>
    <w:p w:rsidR="000E2F9C" w:rsidRPr="00C92D41" w:rsidRDefault="000E2F9C" w:rsidP="000E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El rango de valores de densidad aparente oscila entre 1.1 y 2.5 g/cm3.</w:t>
      </w:r>
    </w:p>
    <w:p w:rsidR="000E2F9C" w:rsidRPr="00C92D41" w:rsidRDefault="000E2F9C" w:rsidP="000E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El valor de densidad real depende del contenido de materia orgánica.</w:t>
      </w:r>
    </w:p>
    <w:p w:rsidR="000E2F9C" w:rsidRPr="00C92D41" w:rsidRDefault="000E2F9C" w:rsidP="000E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El valor de densidad aparente depende del contenido de materia orgánica del suelo</w:t>
      </w:r>
    </w:p>
    <w:p w:rsidR="000E2F9C" w:rsidRPr="00C92D41" w:rsidRDefault="000E2F9C" w:rsidP="000E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  <w:color w:val="000000"/>
        </w:rPr>
        <w:t>El valor de densidad aparente depende del valor de la densidad real.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La porosidad puede interpretarse como el volumen de espacio que disponen los organismos para desarrollarse, por lo tanto lo esperable es que su porcentaje del volumen total sea:</w:t>
      </w:r>
    </w:p>
    <w:p w:rsidR="000E2F9C" w:rsidRPr="002B53C5" w:rsidRDefault="000E2F9C" w:rsidP="000E2F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53C5">
        <w:rPr>
          <w:rFonts w:ascii="Times New Roman" w:hAnsi="Times New Roman" w:cs="Times New Roman"/>
        </w:rPr>
        <w:t>100%</w:t>
      </w:r>
      <w:r w:rsidRPr="002B53C5">
        <w:tab/>
      </w:r>
      <w:r w:rsidRPr="002B53C5">
        <w:tab/>
        <w:t xml:space="preserve">b. </w:t>
      </w:r>
      <w:r>
        <w:t>5</w:t>
      </w:r>
      <w:r w:rsidRPr="002B53C5">
        <w:rPr>
          <w:rFonts w:ascii="Times New Roman" w:hAnsi="Times New Roman" w:cs="Times New Roman"/>
        </w:rPr>
        <w:t>0%</w:t>
      </w:r>
      <w:r w:rsidRPr="002B53C5">
        <w:tab/>
      </w:r>
      <w:r w:rsidRPr="002B53C5">
        <w:tab/>
        <w:t xml:space="preserve">c. </w:t>
      </w:r>
      <w:r w:rsidRPr="002B53C5">
        <w:rPr>
          <w:rFonts w:ascii="Times New Roman" w:hAnsi="Times New Roman" w:cs="Times New Roman"/>
        </w:rPr>
        <w:t>&gt;60%</w:t>
      </w:r>
      <w:r w:rsidRPr="002B53C5">
        <w:tab/>
      </w:r>
      <w:r w:rsidRPr="002B53C5">
        <w:tab/>
        <w:t>d.</w:t>
      </w:r>
      <w:r>
        <w:t xml:space="preserve"> </w:t>
      </w:r>
      <w:r w:rsidRPr="002B53C5">
        <w:rPr>
          <w:rFonts w:ascii="Times New Roman" w:hAnsi="Times New Roman" w:cs="Times New Roman"/>
        </w:rPr>
        <w:t>&gt;50%</w:t>
      </w:r>
    </w:p>
    <w:p w:rsidR="000E2F9C" w:rsidRPr="00C92D41" w:rsidRDefault="000E2F9C" w:rsidP="000E2F9C">
      <w:pPr>
        <w:ind w:left="360"/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B53C5">
        <w:rPr>
          <w:rFonts w:ascii="Times New Roman" w:hAnsi="Times New Roman" w:cs="Times New Roman"/>
          <w:b/>
          <w:color w:val="000000"/>
        </w:rPr>
        <w:t>Referido a la fracción arcilla se puede afirmar que:</w:t>
      </w:r>
    </w:p>
    <w:p w:rsidR="000E2F9C" w:rsidRPr="00C92D41" w:rsidRDefault="000E2F9C" w:rsidP="000E2F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Son importante reservorio de nutrientes</w:t>
      </w:r>
    </w:p>
    <w:p w:rsidR="000E2F9C" w:rsidRPr="00C92D41" w:rsidRDefault="000E2F9C" w:rsidP="000E2F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Presentan baja relación superficie volumen</w:t>
      </w:r>
    </w:p>
    <w:p w:rsidR="000E2F9C" w:rsidRPr="00C92D41" w:rsidRDefault="000E2F9C" w:rsidP="000E2F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Presentan alta capacidad de retener agua</w:t>
      </w:r>
    </w:p>
    <w:p w:rsidR="000E2F9C" w:rsidRPr="00C92D41" w:rsidRDefault="000E2F9C" w:rsidP="000E2F9C">
      <w:pPr>
        <w:numPr>
          <w:ilvl w:val="0"/>
          <w:numId w:val="8"/>
        </w:numPr>
        <w:tabs>
          <w:tab w:val="left" w:pos="1225"/>
          <w:tab w:val="left" w:pos="1499"/>
          <w:tab w:val="left" w:pos="6955"/>
          <w:tab w:val="left" w:pos="790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 xml:space="preserve">Participan en la </w:t>
      </w:r>
      <w:proofErr w:type="spellStart"/>
      <w:r w:rsidRPr="00C92D41">
        <w:rPr>
          <w:rFonts w:ascii="Times New Roman" w:hAnsi="Times New Roman" w:cs="Times New Roman"/>
          <w:color w:val="000000"/>
        </w:rPr>
        <w:t>macroporosidad</w:t>
      </w:r>
      <w:proofErr w:type="spellEnd"/>
      <w:r w:rsidRPr="00C92D41">
        <w:rPr>
          <w:rFonts w:ascii="Times New Roman" w:hAnsi="Times New Roman" w:cs="Times New Roman"/>
          <w:color w:val="000000"/>
        </w:rPr>
        <w:t xml:space="preserve"> del suelo</w:t>
      </w:r>
    </w:p>
    <w:p w:rsidR="000E2F9C" w:rsidRPr="00C92D41" w:rsidRDefault="000E2F9C" w:rsidP="000E2F9C">
      <w:pPr>
        <w:rPr>
          <w:rFonts w:ascii="Times New Roman" w:hAnsi="Times New Roman" w:cs="Times New Roman"/>
          <w:color w:val="000000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B53C5">
        <w:rPr>
          <w:rFonts w:ascii="Times New Roman" w:hAnsi="Times New Roman" w:cs="Times New Roman"/>
          <w:b/>
          <w:color w:val="000000"/>
        </w:rPr>
        <w:lastRenderedPageBreak/>
        <w:t>Si el porcentaje de arcillas respecto del total del suelo excede el</w:t>
      </w:r>
    </w:p>
    <w:p w:rsidR="000E2F9C" w:rsidRPr="00C92D41" w:rsidRDefault="000E2F9C" w:rsidP="000E2F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30% pueden presentarse problemas de excesivo drenaje</w:t>
      </w:r>
    </w:p>
    <w:p w:rsidR="000E2F9C" w:rsidRPr="00C92D41" w:rsidRDefault="000E2F9C" w:rsidP="000E2F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30% pueden presentarse problemas de suelos pesados.</w:t>
      </w:r>
    </w:p>
    <w:p w:rsidR="000E2F9C" w:rsidRPr="00C92D41" w:rsidRDefault="000E2F9C" w:rsidP="000E2F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>5% pueden presentarse problemas de suelos pesados</w:t>
      </w:r>
    </w:p>
    <w:p w:rsidR="000E2F9C" w:rsidRPr="00C92D41" w:rsidRDefault="000E2F9C" w:rsidP="000E2F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92D41">
        <w:rPr>
          <w:rFonts w:ascii="Times New Roman" w:hAnsi="Times New Roman" w:cs="Times New Roman"/>
          <w:color w:val="000000"/>
        </w:rPr>
        <w:t xml:space="preserve">80% se trata de suelos muy fértiles 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Las fracciones de mayor actividad química de los constituyentes minerales son:</w:t>
      </w:r>
    </w:p>
    <w:p w:rsidR="000E2F9C" w:rsidRPr="002B53C5" w:rsidRDefault="000E2F9C" w:rsidP="000E2F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B53C5">
        <w:rPr>
          <w:rFonts w:ascii="Times New Roman" w:hAnsi="Times New Roman" w:cs="Times New Roman"/>
        </w:rPr>
        <w:t>Arcilla y óxidos</w:t>
      </w:r>
      <w:r w:rsidRPr="002B53C5">
        <w:tab/>
      </w:r>
      <w:r>
        <w:tab/>
      </w:r>
      <w:r>
        <w:tab/>
      </w:r>
      <w:r w:rsidRPr="002B53C5">
        <w:tab/>
      </w:r>
      <w:r>
        <w:t>c</w:t>
      </w:r>
      <w:r w:rsidRPr="002B53C5">
        <w:t>.</w:t>
      </w:r>
      <w:r>
        <w:t xml:space="preserve"> </w:t>
      </w:r>
      <w:r w:rsidRPr="002B53C5">
        <w:rPr>
          <w:rFonts w:ascii="Times New Roman" w:hAnsi="Times New Roman" w:cs="Times New Roman"/>
        </w:rPr>
        <w:t>Arcilla y limos finos (20-2µm)</w:t>
      </w:r>
    </w:p>
    <w:p w:rsidR="000E2F9C" w:rsidRPr="002B53C5" w:rsidRDefault="000E2F9C" w:rsidP="000E2F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B53C5">
        <w:rPr>
          <w:rFonts w:ascii="Times New Roman" w:hAnsi="Times New Roman" w:cs="Times New Roman"/>
        </w:rPr>
        <w:t>Arcilla y limos gruesos (50-20µm)</w:t>
      </w:r>
      <w:r w:rsidRPr="002B53C5">
        <w:tab/>
      </w:r>
      <w:r>
        <w:t xml:space="preserve">d. </w:t>
      </w:r>
      <w:r w:rsidRPr="002B53C5">
        <w:rPr>
          <w:rFonts w:ascii="Times New Roman" w:hAnsi="Times New Roman" w:cs="Times New Roman"/>
        </w:rPr>
        <w:t>Limos y arenas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A través de la información de la textura de un suelo es posible inferir:</w:t>
      </w:r>
    </w:p>
    <w:p w:rsidR="000E2F9C" w:rsidRPr="00C92D41" w:rsidRDefault="000E2F9C" w:rsidP="000E2F9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El rendimiento esperado de un cultivo.</w:t>
      </w:r>
    </w:p>
    <w:p w:rsidR="000E2F9C" w:rsidRPr="00C92D41" w:rsidRDefault="000E2F9C" w:rsidP="000E2F9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El número de microorganismo por gramo de suelo</w:t>
      </w:r>
    </w:p>
    <w:p w:rsidR="000E2F9C" w:rsidRPr="00C92D41" w:rsidRDefault="000E2F9C" w:rsidP="000E2F9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posición relativa en el terreno</w:t>
      </w:r>
    </w:p>
    <w:p w:rsidR="000E2F9C" w:rsidRPr="00C92D41" w:rsidRDefault="000E2F9C" w:rsidP="000E2F9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capacidad de retención de agua y nutrientes.</w:t>
      </w:r>
    </w:p>
    <w:p w:rsidR="000E2F9C" w:rsidRDefault="000E2F9C" w:rsidP="000E2F9C"/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 xml:space="preserve">Cuando se estima que de un cierto correctivo se debe aplicar el 5%, significa que si el peso del suelo es de 100 </w:t>
      </w:r>
      <w:proofErr w:type="spellStart"/>
      <w:r w:rsidRPr="002B53C5">
        <w:rPr>
          <w:rFonts w:ascii="Times New Roman" w:hAnsi="Times New Roman" w:cs="Times New Roman"/>
          <w:b/>
        </w:rPr>
        <w:t>tn</w:t>
      </w:r>
      <w:proofErr w:type="spellEnd"/>
      <w:r w:rsidRPr="002B53C5">
        <w:rPr>
          <w:rFonts w:ascii="Times New Roman" w:hAnsi="Times New Roman" w:cs="Times New Roman"/>
          <w:b/>
        </w:rPr>
        <w:t>, deberá incorporarse del correctivo:</w:t>
      </w:r>
    </w:p>
    <w:p w:rsidR="000E2F9C" w:rsidRPr="002B53C5" w:rsidRDefault="000E2F9C" w:rsidP="000E2F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B53C5">
        <w:rPr>
          <w:rFonts w:ascii="Times New Roman" w:hAnsi="Times New Roman" w:cs="Times New Roman"/>
          <w:lang w:val="en-US"/>
        </w:rPr>
        <w:t xml:space="preserve">5g </w:t>
      </w:r>
      <w:r w:rsidRPr="002B53C5">
        <w:rPr>
          <w:lang w:val="en-US"/>
        </w:rPr>
        <w:tab/>
        <w:t>b.</w:t>
      </w:r>
      <w:r w:rsidRPr="002B53C5">
        <w:rPr>
          <w:rFonts w:ascii="Times New Roman" w:hAnsi="Times New Roman" w:cs="Times New Roman"/>
          <w:lang w:val="en-US"/>
        </w:rPr>
        <w:t>5kg</w:t>
      </w:r>
      <w:r w:rsidRPr="002B53C5">
        <w:rPr>
          <w:lang w:val="en-US"/>
        </w:rPr>
        <w:tab/>
        <w:t>c.</w:t>
      </w:r>
      <w:r w:rsidRPr="002B53C5">
        <w:rPr>
          <w:rFonts w:ascii="Times New Roman" w:hAnsi="Times New Roman" w:cs="Times New Roman"/>
          <w:lang w:val="en-US"/>
        </w:rPr>
        <w:t>5tn</w:t>
      </w:r>
      <w:r w:rsidRPr="002B53C5">
        <w:rPr>
          <w:lang w:val="en-US"/>
        </w:rPr>
        <w:tab/>
        <w:t>d.5qq</w:t>
      </w:r>
    </w:p>
    <w:p w:rsidR="000E2F9C" w:rsidRPr="002B53C5" w:rsidRDefault="000E2F9C" w:rsidP="000E2F9C">
      <w:pPr>
        <w:rPr>
          <w:rFonts w:ascii="Times New Roman" w:hAnsi="Times New Roman" w:cs="Times New Roman"/>
          <w:lang w:val="en-US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 xml:space="preserve">En la </w:t>
      </w:r>
      <w:proofErr w:type="spellStart"/>
      <w:r w:rsidRPr="002B53C5">
        <w:rPr>
          <w:rFonts w:ascii="Times New Roman" w:hAnsi="Times New Roman" w:cs="Times New Roman"/>
          <w:b/>
        </w:rPr>
        <w:t>biorremediación</w:t>
      </w:r>
      <w:proofErr w:type="spellEnd"/>
      <w:r w:rsidRPr="002B53C5">
        <w:rPr>
          <w:rFonts w:ascii="Times New Roman" w:hAnsi="Times New Roman" w:cs="Times New Roman"/>
          <w:b/>
        </w:rPr>
        <w:t xml:space="preserve"> de un terreno contaminado con petróleo se determinó sembrar una especie resistente e incorporar lodos (enmienda) a razón del 10% para el horizonte superficial que tiene una densidad aparente de 1.5gcm</w:t>
      </w:r>
      <w:r w:rsidRPr="002B53C5">
        <w:rPr>
          <w:rFonts w:ascii="Times New Roman" w:hAnsi="Times New Roman" w:cs="Times New Roman"/>
          <w:b/>
          <w:vertAlign w:val="superscript"/>
        </w:rPr>
        <w:t>-3</w:t>
      </w:r>
      <w:r w:rsidRPr="002B53C5">
        <w:rPr>
          <w:rFonts w:ascii="Times New Roman" w:hAnsi="Times New Roman" w:cs="Times New Roman"/>
          <w:b/>
        </w:rPr>
        <w:t xml:space="preserve"> y la corrección se realizará en los primeros 10cm. La cantidad de lodo a colocar por m</w:t>
      </w:r>
      <w:r w:rsidRPr="002B53C5">
        <w:rPr>
          <w:rFonts w:ascii="Times New Roman" w:hAnsi="Times New Roman" w:cs="Times New Roman"/>
          <w:b/>
          <w:vertAlign w:val="superscript"/>
        </w:rPr>
        <w:t>2</w:t>
      </w:r>
      <w:r w:rsidRPr="002B53C5">
        <w:rPr>
          <w:rFonts w:ascii="Times New Roman" w:hAnsi="Times New Roman" w:cs="Times New Roman"/>
          <w:b/>
        </w:rPr>
        <w:t xml:space="preserve"> será:</w:t>
      </w:r>
    </w:p>
    <w:p w:rsidR="000E2F9C" w:rsidRPr="002B53C5" w:rsidRDefault="000E2F9C" w:rsidP="000E2F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B53C5">
        <w:rPr>
          <w:rFonts w:ascii="Times New Roman" w:hAnsi="Times New Roman" w:cs="Times New Roman"/>
          <w:lang w:val="en-US"/>
        </w:rPr>
        <w:t xml:space="preserve">15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  <w:r w:rsidRPr="002B53C5">
        <w:rPr>
          <w:lang w:val="en-US"/>
        </w:rPr>
        <w:tab/>
        <w:t>b.</w:t>
      </w:r>
      <w:r w:rsidRPr="002B53C5">
        <w:rPr>
          <w:rFonts w:ascii="Times New Roman" w:hAnsi="Times New Roman" w:cs="Times New Roman"/>
          <w:lang w:val="en-US"/>
        </w:rPr>
        <w:t>15 kg</w:t>
      </w:r>
      <w:r w:rsidRPr="002B53C5">
        <w:rPr>
          <w:lang w:val="en-US"/>
        </w:rPr>
        <w:t xml:space="preserve">    c.</w:t>
      </w:r>
      <w:r w:rsidRPr="002B53C5">
        <w:rPr>
          <w:rFonts w:ascii="Times New Roman" w:hAnsi="Times New Roman" w:cs="Times New Roman"/>
          <w:lang w:val="en-US"/>
        </w:rPr>
        <w:t>15 g</w:t>
      </w:r>
      <w:r w:rsidRPr="002B53C5">
        <w:rPr>
          <w:lang w:val="en-US"/>
        </w:rPr>
        <w:t xml:space="preserve">     d.</w:t>
      </w:r>
      <w:r w:rsidRPr="002B53C5">
        <w:rPr>
          <w:rFonts w:ascii="Times New Roman" w:hAnsi="Times New Roman" w:cs="Times New Roman"/>
          <w:lang w:val="en-US"/>
        </w:rPr>
        <w:t xml:space="preserve">1.5 </w:t>
      </w:r>
      <w:proofErr w:type="spellStart"/>
      <w:r w:rsidRPr="002B53C5">
        <w:rPr>
          <w:rFonts w:ascii="Times New Roman" w:hAnsi="Times New Roman" w:cs="Times New Roman"/>
          <w:lang w:val="en-US"/>
        </w:rPr>
        <w:t>tn</w:t>
      </w:r>
      <w:proofErr w:type="spellEnd"/>
    </w:p>
    <w:p w:rsidR="000E2F9C" w:rsidRPr="002B53C5" w:rsidRDefault="000E2F9C" w:rsidP="000E2F9C">
      <w:pPr>
        <w:rPr>
          <w:rFonts w:ascii="Times New Roman" w:hAnsi="Times New Roman" w:cs="Times New Roman"/>
          <w:color w:val="000000"/>
          <w:lang w:val="en-US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2B53C5">
        <w:rPr>
          <w:rFonts w:ascii="Times New Roman" w:hAnsi="Times New Roman" w:cs="Times New Roman"/>
          <w:b/>
        </w:rPr>
        <w:t>La estructura puede caracterizarse por la forma, tamaño y resistencia de los agregados, de acuerdo con esto, se puede decir que:</w:t>
      </w:r>
    </w:p>
    <w:p w:rsidR="000E2F9C" w:rsidRPr="00C92D41" w:rsidRDefault="000E2F9C" w:rsidP="000E2F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Los bloques son agregados muy pequeños típicos de los horizontes C.</w:t>
      </w:r>
    </w:p>
    <w:p w:rsidR="000E2F9C" w:rsidRPr="00C92D41" w:rsidRDefault="000E2F9C" w:rsidP="000E2F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estructura laminar es la típica de suelos de textura franca.</w:t>
      </w:r>
    </w:p>
    <w:p w:rsidR="000E2F9C" w:rsidRPr="00C92D41" w:rsidRDefault="000E2F9C" w:rsidP="000E2F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La estructura granular no es adecuada porque favorece la compactación.</w:t>
      </w:r>
    </w:p>
    <w:p w:rsidR="000E2F9C" w:rsidRPr="00C92D41" w:rsidRDefault="000E2F9C" w:rsidP="000E2F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 xml:space="preserve">Los prismas son agregados más largos que anchos típicos de los horizontes </w:t>
      </w:r>
      <w:proofErr w:type="spellStart"/>
      <w:r w:rsidRPr="00C92D41">
        <w:rPr>
          <w:rFonts w:ascii="Times New Roman" w:hAnsi="Times New Roman" w:cs="Times New Roman"/>
        </w:rPr>
        <w:t>Bt.</w:t>
      </w:r>
      <w:proofErr w:type="spellEnd"/>
    </w:p>
    <w:p w:rsidR="000E2F9C" w:rsidRPr="00C92D41" w:rsidRDefault="000E2F9C" w:rsidP="000E2F9C">
      <w:pPr>
        <w:ind w:left="680"/>
        <w:rPr>
          <w:rFonts w:ascii="Times New Roman" w:hAnsi="Times New Roman" w:cs="Times New Roman"/>
        </w:rPr>
      </w:pPr>
    </w:p>
    <w:p w:rsidR="000E2F9C" w:rsidRPr="002B53C5" w:rsidRDefault="000E2F9C" w:rsidP="000E2F9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Cs/>
          <w:lang w:val="pt-BR"/>
        </w:rPr>
      </w:pPr>
      <w:r w:rsidRPr="002B53C5">
        <w:rPr>
          <w:rFonts w:ascii="Times New Roman" w:hAnsi="Times New Roman" w:cs="Times New Roman"/>
          <w:b/>
          <w:iCs/>
          <w:lang w:val="pt-BR"/>
        </w:rPr>
        <w:t>La característica subordinada z indica:</w:t>
      </w:r>
    </w:p>
    <w:p w:rsidR="000E2F9C" w:rsidRPr="00C92D41" w:rsidRDefault="000E2F9C" w:rsidP="000E2F9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 xml:space="preserve">Acumulación  </w:t>
      </w:r>
      <w:proofErr w:type="spellStart"/>
      <w:r w:rsidRPr="00C92D41">
        <w:rPr>
          <w:rFonts w:ascii="Times New Roman" w:hAnsi="Times New Roman" w:cs="Times New Roman"/>
        </w:rPr>
        <w:t>iluvial</w:t>
      </w:r>
      <w:proofErr w:type="spellEnd"/>
      <w:r w:rsidRPr="00C92D41">
        <w:rPr>
          <w:rFonts w:ascii="Times New Roman" w:hAnsi="Times New Roman" w:cs="Times New Roman"/>
        </w:rPr>
        <w:t xml:space="preserve"> de arcillas        c</w:t>
      </w:r>
      <w:r>
        <w:t>.</w:t>
      </w:r>
      <w:r w:rsidRPr="00C92D41">
        <w:rPr>
          <w:rFonts w:ascii="Times New Roman" w:hAnsi="Times New Roman" w:cs="Times New Roman"/>
        </w:rPr>
        <w:t xml:space="preserve"> Alto sodio intercambiable                  </w:t>
      </w:r>
    </w:p>
    <w:p w:rsidR="000E2F9C" w:rsidRPr="00C92D41" w:rsidRDefault="000E2F9C" w:rsidP="000E2F9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92D41">
        <w:rPr>
          <w:rFonts w:ascii="Times New Roman" w:hAnsi="Times New Roman" w:cs="Times New Roman"/>
        </w:rPr>
        <w:t>Acumulación de sales solubles          d</w:t>
      </w:r>
      <w:r>
        <w:t>.</w:t>
      </w:r>
      <w:r w:rsidRPr="00C92D41">
        <w:rPr>
          <w:rFonts w:ascii="Times New Roman" w:hAnsi="Times New Roman" w:cs="Times New Roman"/>
        </w:rPr>
        <w:t xml:space="preserve"> Acumulación de carbonatos</w:t>
      </w: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E2F9C" w:rsidRPr="00C92D41" w:rsidRDefault="000E2F9C" w:rsidP="000E2F9C">
      <w:pPr>
        <w:rPr>
          <w:rFonts w:ascii="Times New Roman" w:hAnsi="Times New Roman" w:cs="Times New Roman"/>
        </w:rPr>
      </w:pPr>
    </w:p>
    <w:p w:rsidR="000A3F52" w:rsidRPr="00476669" w:rsidRDefault="000A3F52" w:rsidP="00F34A0B">
      <w:pPr>
        <w:tabs>
          <w:tab w:val="right" w:pos="9461"/>
        </w:tabs>
        <w:rPr>
          <w:b/>
        </w:rPr>
      </w:pPr>
    </w:p>
    <w:sectPr w:rsidR="000A3F52" w:rsidRPr="00476669" w:rsidSect="000E2F9C">
      <w:headerReference w:type="default" r:id="rId9"/>
      <w:pgSz w:w="12240" w:h="15840"/>
      <w:pgMar w:top="1418" w:right="136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CB" w:rsidRDefault="004C76CB" w:rsidP="000E2F9C">
      <w:pPr>
        <w:spacing w:after="0" w:line="240" w:lineRule="auto"/>
      </w:pPr>
      <w:r>
        <w:separator/>
      </w:r>
    </w:p>
  </w:endnote>
  <w:endnote w:type="continuationSeparator" w:id="0">
    <w:p w:rsidR="004C76CB" w:rsidRDefault="004C76CB" w:rsidP="000E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CB" w:rsidRDefault="004C76CB" w:rsidP="000E2F9C">
      <w:pPr>
        <w:spacing w:after="0" w:line="240" w:lineRule="auto"/>
      </w:pPr>
      <w:r>
        <w:separator/>
      </w:r>
    </w:p>
  </w:footnote>
  <w:footnote w:type="continuationSeparator" w:id="0">
    <w:p w:rsidR="004C76CB" w:rsidRDefault="004C76CB" w:rsidP="000E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33251"/>
      <w:docPartObj>
        <w:docPartGallery w:val="Page Numbers (Top of Page)"/>
        <w:docPartUnique/>
      </w:docPartObj>
    </w:sdtPr>
    <w:sdtContent>
      <w:p w:rsidR="000E2F9C" w:rsidRDefault="005A39CB" w:rsidP="000E2F9C">
        <w:pPr>
          <w:pStyle w:val="Encabezado"/>
          <w:pBdr>
            <w:bottom w:val="single" w:sz="4" w:space="1" w:color="auto"/>
          </w:pBdr>
        </w:pPr>
        <w:fldSimple w:instr=" PAGE   \* MERGEFORMAT ">
          <w:r w:rsidR="00574C0D">
            <w:rPr>
              <w:noProof/>
            </w:rPr>
            <w:t>2</w:t>
          </w:r>
        </w:fldSimple>
        <w:r w:rsidR="000E2F9C">
          <w:t xml:space="preserve">                                       Nombre  y Apellido</w:t>
        </w:r>
      </w:p>
    </w:sdtContent>
  </w:sdt>
  <w:p w:rsidR="000E2F9C" w:rsidRDefault="000E2F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464"/>
    <w:multiLevelType w:val="hybridMultilevel"/>
    <w:tmpl w:val="359C1290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A9C4460"/>
    <w:multiLevelType w:val="hybridMultilevel"/>
    <w:tmpl w:val="D32A9C34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E2221B"/>
    <w:multiLevelType w:val="hybridMultilevel"/>
    <w:tmpl w:val="47B0AF12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20E519E"/>
    <w:multiLevelType w:val="hybridMultilevel"/>
    <w:tmpl w:val="CB46FBC4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3107F49"/>
    <w:multiLevelType w:val="hybridMultilevel"/>
    <w:tmpl w:val="EF424D94"/>
    <w:lvl w:ilvl="0" w:tplc="02F02740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A6C03"/>
    <w:multiLevelType w:val="hybridMultilevel"/>
    <w:tmpl w:val="EB023398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18994ED8"/>
    <w:multiLevelType w:val="hybridMultilevel"/>
    <w:tmpl w:val="07629E50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0586"/>
    <w:multiLevelType w:val="hybridMultilevel"/>
    <w:tmpl w:val="2FE6E198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24494CEE"/>
    <w:multiLevelType w:val="hybridMultilevel"/>
    <w:tmpl w:val="F234616E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29251DE1"/>
    <w:multiLevelType w:val="hybridMultilevel"/>
    <w:tmpl w:val="13B68BE6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2E8A2FA2"/>
    <w:multiLevelType w:val="hybridMultilevel"/>
    <w:tmpl w:val="39C23A8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D5AD2"/>
    <w:multiLevelType w:val="hybridMultilevel"/>
    <w:tmpl w:val="53880A1C"/>
    <w:lvl w:ilvl="0" w:tplc="8E862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296"/>
    <w:multiLevelType w:val="hybridMultilevel"/>
    <w:tmpl w:val="8CC00C0E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4443039B"/>
    <w:multiLevelType w:val="hybridMultilevel"/>
    <w:tmpl w:val="246E0F3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71165"/>
    <w:multiLevelType w:val="hybridMultilevel"/>
    <w:tmpl w:val="1798A9DE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1736D0"/>
    <w:multiLevelType w:val="hybridMultilevel"/>
    <w:tmpl w:val="0B8AE954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36F1BE6"/>
    <w:multiLevelType w:val="hybridMultilevel"/>
    <w:tmpl w:val="F760BEC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C1435"/>
    <w:multiLevelType w:val="hybridMultilevel"/>
    <w:tmpl w:val="C352DAC6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633773C3"/>
    <w:multiLevelType w:val="hybridMultilevel"/>
    <w:tmpl w:val="8DBE4490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692208A8"/>
    <w:multiLevelType w:val="hybridMultilevel"/>
    <w:tmpl w:val="C16844BC"/>
    <w:lvl w:ilvl="0" w:tplc="2FCE6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32538"/>
    <w:multiLevelType w:val="hybridMultilevel"/>
    <w:tmpl w:val="F4586F0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4BCB"/>
    <w:multiLevelType w:val="hybridMultilevel"/>
    <w:tmpl w:val="FCBAF39C"/>
    <w:lvl w:ilvl="0" w:tplc="02F027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7"/>
  </w:num>
  <w:num w:numId="14">
    <w:abstractNumId w:val="21"/>
  </w:num>
  <w:num w:numId="15">
    <w:abstractNumId w:val="18"/>
  </w:num>
  <w:num w:numId="16">
    <w:abstractNumId w:val="9"/>
  </w:num>
  <w:num w:numId="17">
    <w:abstractNumId w:val="8"/>
  </w:num>
  <w:num w:numId="18">
    <w:abstractNumId w:val="10"/>
  </w:num>
  <w:num w:numId="19">
    <w:abstractNumId w:val="6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1F1"/>
    <w:rsid w:val="00045543"/>
    <w:rsid w:val="000A3F52"/>
    <w:rsid w:val="000E2F9C"/>
    <w:rsid w:val="001F4432"/>
    <w:rsid w:val="00476669"/>
    <w:rsid w:val="004C76CB"/>
    <w:rsid w:val="00574C0D"/>
    <w:rsid w:val="005A39CB"/>
    <w:rsid w:val="008271F1"/>
    <w:rsid w:val="008D4357"/>
    <w:rsid w:val="009A23F4"/>
    <w:rsid w:val="00A67876"/>
    <w:rsid w:val="00BC24E3"/>
    <w:rsid w:val="00C2223B"/>
    <w:rsid w:val="00CA2917"/>
    <w:rsid w:val="00F34A0B"/>
    <w:rsid w:val="00F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1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24E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2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F9C"/>
  </w:style>
  <w:style w:type="paragraph" w:styleId="Piedepgina">
    <w:name w:val="footer"/>
    <w:basedOn w:val="Normal"/>
    <w:link w:val="PiedepginaCar"/>
    <w:uiPriority w:val="99"/>
    <w:semiHidden/>
    <w:unhideWhenUsed/>
    <w:rsid w:val="000E2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Hang</dc:creator>
  <cp:lastModifiedBy>Calila</cp:lastModifiedBy>
  <cp:revision>2</cp:revision>
  <dcterms:created xsi:type="dcterms:W3CDTF">2014-08-18T14:37:00Z</dcterms:created>
  <dcterms:modified xsi:type="dcterms:W3CDTF">2014-08-18T14:37:00Z</dcterms:modified>
</cp:coreProperties>
</file>